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Pr="00FE7347" w:rsidRDefault="009C78FE" w:rsidP="009C78FE">
      <w:pPr>
        <w:pStyle w:val="Default"/>
        <w:jc w:val="center"/>
        <w:rPr>
          <w:rFonts w:asciiTheme="minorHAnsi" w:hAnsiTheme="minorHAnsi" w:cstheme="minorHAnsi"/>
          <w:b/>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-27940</wp:posOffset>
            </wp:positionH>
            <wp:positionV relativeFrom="page">
              <wp:posOffset>285750</wp:posOffset>
            </wp:positionV>
            <wp:extent cx="561340" cy="5899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r>
      <w:r w:rsidRPr="00FE7347">
        <w:rPr>
          <w:rFonts w:asciiTheme="minorHAnsi" w:hAnsiTheme="minorHAnsi" w:cstheme="minorHAnsi"/>
          <w:b/>
          <w:szCs w:val="20"/>
        </w:rPr>
        <w:t xml:space="preserve"> INSTITUTO PARA LA PROTECCION DE PERSONAS DEFENSORAS DE DERECHOS HUMANOS Y PERIODISTAS</w:t>
      </w:r>
    </w:p>
    <w:p w:rsidR="009C78FE" w:rsidRPr="00FE7347" w:rsidRDefault="009C78FE" w:rsidP="009C78FE">
      <w:pPr>
        <w:pStyle w:val="Default"/>
        <w:jc w:val="center"/>
        <w:rPr>
          <w:rFonts w:asciiTheme="minorHAnsi" w:hAnsiTheme="minorHAnsi" w:cstheme="minorHAnsi"/>
          <w:b/>
          <w:szCs w:val="20"/>
        </w:rPr>
      </w:pPr>
    </w:p>
    <w:p w:rsidR="009C78FE" w:rsidRPr="00FE7347" w:rsidRDefault="009C78FE" w:rsidP="009C78FE">
      <w:pPr>
        <w:pStyle w:val="Default"/>
        <w:jc w:val="center"/>
        <w:rPr>
          <w:rFonts w:asciiTheme="minorHAnsi" w:hAnsiTheme="minorHAnsi" w:cstheme="minorHAnsi"/>
          <w:b/>
          <w:szCs w:val="20"/>
        </w:rPr>
      </w:pPr>
      <w:r w:rsidRPr="00FE7347">
        <w:rPr>
          <w:rFonts w:asciiTheme="minorHAnsi" w:hAnsiTheme="minorHAnsi" w:cstheme="minorHAnsi"/>
          <w:b/>
          <w:szCs w:val="20"/>
        </w:rPr>
        <w:t xml:space="preserve">NOTAS </w:t>
      </w:r>
      <w:r w:rsidR="00855358" w:rsidRPr="00FE7347">
        <w:rPr>
          <w:rFonts w:asciiTheme="minorHAnsi" w:hAnsiTheme="minorHAnsi" w:cstheme="minorHAnsi"/>
          <w:b/>
          <w:szCs w:val="20"/>
        </w:rPr>
        <w:t>DE DISCIPLINA FINANCIERA</w:t>
      </w:r>
    </w:p>
    <w:p w:rsidR="009C78FE" w:rsidRPr="00FE7347" w:rsidRDefault="005247E3" w:rsidP="009C78FE">
      <w:pPr>
        <w:pStyle w:val="Default"/>
        <w:jc w:val="center"/>
        <w:rPr>
          <w:rFonts w:asciiTheme="minorHAnsi" w:hAnsiTheme="minorHAnsi" w:cstheme="minorHAnsi"/>
          <w:b/>
          <w:szCs w:val="20"/>
        </w:rPr>
      </w:pPr>
      <w:r>
        <w:rPr>
          <w:rFonts w:asciiTheme="minorHAnsi" w:hAnsiTheme="minorHAnsi" w:cstheme="minorHAnsi"/>
          <w:b/>
          <w:szCs w:val="20"/>
        </w:rPr>
        <w:t>AL 30</w:t>
      </w:r>
      <w:r w:rsidR="009C78FE" w:rsidRPr="00FE7347">
        <w:rPr>
          <w:rFonts w:asciiTheme="minorHAnsi" w:hAnsiTheme="minorHAnsi" w:cstheme="minorHAnsi"/>
          <w:b/>
          <w:szCs w:val="20"/>
        </w:rPr>
        <w:t xml:space="preserve"> DE </w:t>
      </w:r>
      <w:r>
        <w:rPr>
          <w:rFonts w:asciiTheme="minorHAnsi" w:hAnsiTheme="minorHAnsi" w:cstheme="minorHAnsi"/>
          <w:b/>
          <w:szCs w:val="20"/>
        </w:rPr>
        <w:t>JUNIO</w:t>
      </w:r>
      <w:r w:rsidR="00F3361C">
        <w:rPr>
          <w:rFonts w:asciiTheme="minorHAnsi" w:hAnsiTheme="minorHAnsi" w:cstheme="minorHAnsi"/>
          <w:b/>
          <w:szCs w:val="20"/>
        </w:rPr>
        <w:t xml:space="preserve"> DE 2025</w:t>
      </w:r>
    </w:p>
    <w:p w:rsidR="009C78FE" w:rsidRPr="009C78FE" w:rsidRDefault="00855358"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 xml:space="preserve"> </w:t>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p>
    <w:p w:rsidR="00173B92" w:rsidRPr="00173B92" w:rsidRDefault="00173B92" w:rsidP="00173B92">
      <w:pPr>
        <w:pStyle w:val="Default"/>
        <w:jc w:val="both"/>
        <w:rPr>
          <w:rFonts w:asciiTheme="minorHAnsi" w:hAnsiTheme="minorHAnsi" w:cstheme="minorHAnsi"/>
          <w:b/>
          <w:sz w:val="22"/>
          <w:szCs w:val="20"/>
        </w:rPr>
      </w:pPr>
      <w:r w:rsidRPr="00173B92">
        <w:rPr>
          <w:rFonts w:asciiTheme="minorHAnsi" w:hAnsiTheme="minorHAnsi" w:cstheme="minorHAnsi"/>
          <w:b/>
          <w:sz w:val="22"/>
          <w:szCs w:val="20"/>
        </w:rPr>
        <w:t>1. Balance Presupuestario de Recursos Disponibles Negativo</w:t>
      </w:r>
    </w:p>
    <w:p w:rsidR="00173B92" w:rsidRPr="00173B92" w:rsidRDefault="00173B92" w:rsidP="00173B92">
      <w:pPr>
        <w:pStyle w:val="Default"/>
        <w:ind w:left="708"/>
        <w:jc w:val="both"/>
        <w:rPr>
          <w:rFonts w:asciiTheme="minorHAnsi" w:hAnsiTheme="minorHAnsi" w:cstheme="minorHAnsi"/>
          <w:sz w:val="22"/>
          <w:szCs w:val="20"/>
        </w:rPr>
      </w:pPr>
      <w:r w:rsidRPr="00173B92">
        <w:rPr>
          <w:rFonts w:asciiTheme="minorHAnsi" w:hAnsiTheme="minorHAnsi" w:cstheme="minorHAnsi"/>
          <w:sz w:val="22"/>
          <w:szCs w:val="20"/>
        </w:rPr>
        <w:t>Se informará:</w:t>
      </w:r>
    </w:p>
    <w:p w:rsidR="00173B92" w:rsidRPr="00173B92" w:rsidRDefault="00173B92" w:rsidP="00173B92">
      <w:pPr>
        <w:pStyle w:val="Default"/>
        <w:ind w:left="1416"/>
        <w:jc w:val="both"/>
        <w:rPr>
          <w:rFonts w:asciiTheme="minorHAnsi" w:hAnsiTheme="minorHAnsi" w:cstheme="minorHAnsi"/>
          <w:sz w:val="22"/>
          <w:szCs w:val="20"/>
        </w:rPr>
      </w:pPr>
      <w:r w:rsidRPr="00173B92">
        <w:rPr>
          <w:rFonts w:asciiTheme="minorHAnsi" w:hAnsiTheme="minorHAnsi" w:cstheme="minorHAnsi"/>
          <w:sz w:val="22"/>
          <w:szCs w:val="20"/>
        </w:rPr>
        <w:t>a) Acciones para recuperar el Balance Presupuestario de Recursos Disponibles Sostenible.</w:t>
      </w:r>
    </w:p>
    <w:p w:rsidR="00D60B6E" w:rsidRPr="002E0936" w:rsidRDefault="00173B92" w:rsidP="00173B92">
      <w:pPr>
        <w:pStyle w:val="Default"/>
        <w:ind w:left="1416"/>
        <w:jc w:val="both"/>
        <w:rPr>
          <w:rFonts w:asciiTheme="minorHAnsi" w:hAnsiTheme="minorHAnsi" w:cstheme="minorHAnsi"/>
          <w:b/>
          <w:sz w:val="22"/>
          <w:szCs w:val="20"/>
        </w:rPr>
      </w:pPr>
      <w:r w:rsidRPr="002E0936">
        <w:rPr>
          <w:rFonts w:asciiTheme="minorHAnsi" w:hAnsiTheme="minorHAnsi" w:cstheme="minorHAnsi"/>
          <w:b/>
          <w:sz w:val="22"/>
          <w:szCs w:val="20"/>
        </w:rPr>
        <w:t>NO APLICA</w:t>
      </w:r>
    </w:p>
    <w:p w:rsidR="002E0936" w:rsidRDefault="002E0936" w:rsidP="00173B92">
      <w:pPr>
        <w:pStyle w:val="Default"/>
        <w:jc w:val="both"/>
        <w:rPr>
          <w:rFonts w:asciiTheme="minorHAnsi" w:hAnsiTheme="minorHAnsi" w:cstheme="minorHAnsi"/>
          <w:sz w:val="22"/>
          <w:szCs w:val="22"/>
        </w:rPr>
      </w:pPr>
    </w:p>
    <w:p w:rsidR="00173B92" w:rsidRPr="00F20377" w:rsidRDefault="00173B92" w:rsidP="00173B9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6 y 19 LDF</w:t>
      </w:r>
    </w:p>
    <w:p w:rsid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b/>
          <w:sz w:val="18"/>
          <w:szCs w:val="18"/>
        </w:rPr>
        <w:t>Artículo 6</w:t>
      </w:r>
      <w:r w:rsidRPr="00FE7347">
        <w:rPr>
          <w:rFonts w:asciiTheme="minorHAnsi" w:hAnsiTheme="minorHAnsi" w:cstheme="minorHAnsi"/>
          <w:sz w:val="18"/>
          <w:szCs w:val="18"/>
        </w:rPr>
        <w:t>.-</w:t>
      </w:r>
      <w:r w:rsidRPr="00173B92">
        <w:rPr>
          <w:rFonts w:asciiTheme="minorHAnsi" w:hAnsiTheme="minorHAnsi" w:cstheme="minorHAnsi"/>
          <w:sz w:val="18"/>
          <w:szCs w:val="18"/>
        </w:rPr>
        <w:t xml:space="preserve"> El Gasto total propuesto por el Ejecutivo de la Entidad Federativa en el proyecto de Presupuesto de Egresos, aquél que apruebe la Legislatura local y el que se ejerza en el año fiscal, deberá contribuir a un Balance presupuestario sostenible.</w:t>
      </w:r>
    </w:p>
    <w:p w:rsidR="00173B92" w:rsidRP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Las Entidades Federativas deberán generar Balances presupuestarios sostenibles.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 la Entidad Federativa y se utilice para el cálculo del Balance presupuestario de recursos disponibles sostenible, deberá estar dentro del Techo de Financiamiento Neto que resulte de la aplicación del Sistema de Alertas, de acuerdo con el artículo 46 de esta Ley.</w:t>
      </w:r>
    </w:p>
    <w:p w:rsidR="00173B92" w:rsidRPr="00173B92" w:rsidRDefault="00173B92"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Debido a razones excepcionales, las iniciativas de Ley de Ingresos y de Presupuesto de Egresos podrán prever un Balance presupuestario de recursos disponibles negativo. En estos casos, el Ejecutivo de la Entidad Federativa, deberá dar cuenta a la Legislatura local de los siguientes aspectos:</w:t>
      </w:r>
    </w:p>
    <w:p w:rsidR="00173B92" w:rsidRDefault="00173B92" w:rsidP="00424F22">
      <w:pPr>
        <w:pStyle w:val="Default"/>
        <w:jc w:val="both"/>
        <w:rPr>
          <w:rFonts w:asciiTheme="minorHAnsi" w:hAnsiTheme="minorHAnsi" w:cstheme="minorHAnsi"/>
          <w:sz w:val="22"/>
          <w:szCs w:val="22"/>
        </w:rPr>
      </w:pP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 Las razones excepcionales que justifican el Balance presupu</w:t>
      </w:r>
      <w:r>
        <w:rPr>
          <w:rFonts w:asciiTheme="minorHAnsi" w:hAnsiTheme="minorHAnsi" w:cstheme="minorHAnsi"/>
          <w:sz w:val="18"/>
          <w:szCs w:val="18"/>
        </w:rPr>
        <w:t xml:space="preserve">estario de recursos disponibles </w:t>
      </w:r>
      <w:r w:rsidRPr="00173B92">
        <w:rPr>
          <w:rFonts w:asciiTheme="minorHAnsi" w:hAnsiTheme="minorHAnsi" w:cstheme="minorHAnsi"/>
          <w:sz w:val="18"/>
          <w:szCs w:val="18"/>
        </w:rPr>
        <w:t>negativo, conforme a lo dispuesto en el siguiente artículo;</w:t>
      </w: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 Las fuentes de recursos necesarias y el monto específico para cubr</w:t>
      </w:r>
      <w:r>
        <w:rPr>
          <w:rFonts w:asciiTheme="minorHAnsi" w:hAnsiTheme="minorHAnsi" w:cstheme="minorHAnsi"/>
          <w:sz w:val="18"/>
          <w:szCs w:val="18"/>
        </w:rPr>
        <w:t xml:space="preserve">ir el Balance presupuestario de </w:t>
      </w:r>
      <w:r w:rsidRPr="00173B92">
        <w:rPr>
          <w:rFonts w:asciiTheme="minorHAnsi" w:hAnsiTheme="minorHAnsi" w:cstheme="minorHAnsi"/>
          <w:sz w:val="18"/>
          <w:szCs w:val="18"/>
        </w:rPr>
        <w:t>recursos disponibles negativo, y</w:t>
      </w:r>
    </w:p>
    <w:p w:rsid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III. El número de ejercicios fiscales y las acciones requeridas para q</w:t>
      </w:r>
      <w:r>
        <w:rPr>
          <w:rFonts w:asciiTheme="minorHAnsi" w:hAnsiTheme="minorHAnsi" w:cstheme="minorHAnsi"/>
          <w:sz w:val="18"/>
          <w:szCs w:val="18"/>
        </w:rPr>
        <w:t xml:space="preserve">ue dicho Balance presupuestario </w:t>
      </w:r>
      <w:r w:rsidRPr="00173B92">
        <w:rPr>
          <w:rFonts w:asciiTheme="minorHAnsi" w:hAnsiTheme="minorHAnsi" w:cstheme="minorHAnsi"/>
          <w:sz w:val="18"/>
          <w:szCs w:val="18"/>
        </w:rPr>
        <w:t>de recursos disponibles negativo sea eliminado y se restablezca el Bal</w:t>
      </w:r>
      <w:r w:rsidR="00FE7347">
        <w:rPr>
          <w:rFonts w:asciiTheme="minorHAnsi" w:hAnsiTheme="minorHAnsi" w:cstheme="minorHAnsi"/>
          <w:sz w:val="18"/>
          <w:szCs w:val="18"/>
        </w:rPr>
        <w:t xml:space="preserve">ance presupuestario de recursos </w:t>
      </w:r>
      <w:r w:rsidRPr="00173B92">
        <w:rPr>
          <w:rFonts w:asciiTheme="minorHAnsi" w:hAnsiTheme="minorHAnsi" w:cstheme="minorHAnsi"/>
          <w:sz w:val="18"/>
          <w:szCs w:val="18"/>
        </w:rPr>
        <w:t>disponibles sostenible.</w:t>
      </w:r>
    </w:p>
    <w:p w:rsidR="00FE7347" w:rsidRPr="00173B92" w:rsidRDefault="00FE7347" w:rsidP="00FE7347">
      <w:pPr>
        <w:pStyle w:val="Default"/>
        <w:ind w:left="708"/>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El Ejecutivo de la Entidad Federativa, a través de la secretaría de finan</w:t>
      </w:r>
      <w:r w:rsidR="00FE7347">
        <w:rPr>
          <w:rFonts w:asciiTheme="minorHAnsi" w:hAnsiTheme="minorHAnsi" w:cstheme="minorHAnsi"/>
          <w:sz w:val="18"/>
          <w:szCs w:val="18"/>
        </w:rPr>
        <w:t xml:space="preserve">zas o su equivalente, reportará </w:t>
      </w:r>
      <w:r w:rsidRPr="00173B92">
        <w:rPr>
          <w:rFonts w:asciiTheme="minorHAnsi" w:hAnsiTheme="minorHAnsi" w:cstheme="minorHAnsi"/>
          <w:sz w:val="18"/>
          <w:szCs w:val="18"/>
        </w:rPr>
        <w:t>en informes trimestrales y en la Cuenta Pública que entregue a la Legislatura local y a tra</w:t>
      </w:r>
      <w:r w:rsidR="00FE7347">
        <w:rPr>
          <w:rFonts w:asciiTheme="minorHAnsi" w:hAnsiTheme="minorHAnsi" w:cstheme="minorHAnsi"/>
          <w:sz w:val="18"/>
          <w:szCs w:val="18"/>
        </w:rPr>
        <w:t xml:space="preserve">vés de su </w:t>
      </w:r>
      <w:r w:rsidRPr="00173B92">
        <w:rPr>
          <w:rFonts w:asciiTheme="minorHAnsi" w:hAnsiTheme="minorHAnsi" w:cstheme="minorHAnsi"/>
          <w:sz w:val="18"/>
          <w:szCs w:val="18"/>
        </w:rPr>
        <w:t>página oficial de Internet, el avance de las acciones, hasta en tanto se rec</w:t>
      </w:r>
      <w:r w:rsidR="00FE7347">
        <w:rPr>
          <w:rFonts w:asciiTheme="minorHAnsi" w:hAnsiTheme="minorHAnsi" w:cstheme="minorHAnsi"/>
          <w:sz w:val="18"/>
          <w:szCs w:val="18"/>
        </w:rPr>
        <w:t xml:space="preserve">upere el presupuesto sostenible </w:t>
      </w:r>
      <w:r w:rsidRPr="00173B92">
        <w:rPr>
          <w:rFonts w:asciiTheme="minorHAnsi" w:hAnsiTheme="minorHAnsi" w:cstheme="minorHAnsi"/>
          <w:sz w:val="18"/>
          <w:szCs w:val="18"/>
        </w:rPr>
        <w:t>de recursos disponibles.</w:t>
      </w:r>
    </w:p>
    <w:p w:rsidR="00FE7347" w:rsidRPr="00173B92" w:rsidRDefault="00FE7347"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En caso de que la Legislatura local modifique la Ley de Ingresos y e</w:t>
      </w:r>
      <w:r w:rsidR="00FE7347">
        <w:rPr>
          <w:rFonts w:asciiTheme="minorHAnsi" w:hAnsiTheme="minorHAnsi" w:cstheme="minorHAnsi"/>
          <w:sz w:val="18"/>
          <w:szCs w:val="18"/>
        </w:rPr>
        <w:t xml:space="preserve">l Presupuesto de Egresos de tal </w:t>
      </w:r>
      <w:r w:rsidRPr="00173B92">
        <w:rPr>
          <w:rFonts w:asciiTheme="minorHAnsi" w:hAnsiTheme="minorHAnsi" w:cstheme="minorHAnsi"/>
          <w:sz w:val="18"/>
          <w:szCs w:val="18"/>
        </w:rPr>
        <w:t>manera que genere un Balance presupuestario de recursos disponib</w:t>
      </w:r>
      <w:r w:rsidR="00FE7347">
        <w:rPr>
          <w:rFonts w:asciiTheme="minorHAnsi" w:hAnsiTheme="minorHAnsi" w:cstheme="minorHAnsi"/>
          <w:sz w:val="18"/>
          <w:szCs w:val="18"/>
        </w:rPr>
        <w:t xml:space="preserve">les negativo, deberá motivar su </w:t>
      </w:r>
      <w:r w:rsidRPr="00173B92">
        <w:rPr>
          <w:rFonts w:asciiTheme="minorHAnsi" w:hAnsiTheme="minorHAnsi" w:cstheme="minorHAnsi"/>
          <w:sz w:val="18"/>
          <w:szCs w:val="18"/>
        </w:rPr>
        <w:t>decisión sujetándose a las fracciones I y II de este artículo. A part</w:t>
      </w:r>
      <w:r w:rsidR="00FE7347">
        <w:rPr>
          <w:rFonts w:asciiTheme="minorHAnsi" w:hAnsiTheme="minorHAnsi" w:cstheme="minorHAnsi"/>
          <w:sz w:val="18"/>
          <w:szCs w:val="18"/>
        </w:rPr>
        <w:t xml:space="preserve">ir de la aprobación del Balance </w:t>
      </w:r>
      <w:r w:rsidRPr="00173B92">
        <w:rPr>
          <w:rFonts w:asciiTheme="minorHAnsi" w:hAnsiTheme="minorHAnsi" w:cstheme="minorHAnsi"/>
          <w:sz w:val="18"/>
          <w:szCs w:val="18"/>
        </w:rPr>
        <w:t>presupuestario de recursos disponibles negativo a que se refiere este párr</w:t>
      </w:r>
      <w:r w:rsidR="00FE7347">
        <w:rPr>
          <w:rFonts w:asciiTheme="minorHAnsi" w:hAnsiTheme="minorHAnsi" w:cstheme="minorHAnsi"/>
          <w:sz w:val="18"/>
          <w:szCs w:val="18"/>
        </w:rPr>
        <w:t xml:space="preserve">afo, el Ejecutivo de la Entidad </w:t>
      </w:r>
      <w:r w:rsidRPr="00173B92">
        <w:rPr>
          <w:rFonts w:asciiTheme="minorHAnsi" w:hAnsiTheme="minorHAnsi" w:cstheme="minorHAnsi"/>
          <w:sz w:val="18"/>
          <w:szCs w:val="18"/>
        </w:rPr>
        <w:t>Federativa deberá dar cumplimiento a lo previsto en la fracción III y el párrafo anterior de este artículo.</w:t>
      </w:r>
    </w:p>
    <w:p w:rsidR="00173B92" w:rsidRPr="00173B92" w:rsidRDefault="00173B92" w:rsidP="00424F22">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b/>
          <w:sz w:val="18"/>
          <w:szCs w:val="18"/>
        </w:rPr>
        <w:t>Artículo 19</w:t>
      </w:r>
      <w:r w:rsidRPr="00FE7347">
        <w:rPr>
          <w:rFonts w:asciiTheme="minorHAnsi" w:hAnsiTheme="minorHAnsi" w:cstheme="minorHAnsi"/>
          <w:sz w:val="18"/>
          <w:szCs w:val="18"/>
        </w:rPr>
        <w:t xml:space="preserve">.- El Gasto total propuesto por el Ayuntamiento </w:t>
      </w:r>
      <w:r>
        <w:rPr>
          <w:rFonts w:asciiTheme="minorHAnsi" w:hAnsiTheme="minorHAnsi" w:cstheme="minorHAnsi"/>
          <w:sz w:val="18"/>
          <w:szCs w:val="18"/>
        </w:rPr>
        <w:t xml:space="preserve">del Municipio en el proyecto de </w:t>
      </w:r>
      <w:r w:rsidRPr="00FE7347">
        <w:rPr>
          <w:rFonts w:asciiTheme="minorHAnsi" w:hAnsiTheme="minorHAnsi" w:cstheme="minorHAnsi"/>
          <w:sz w:val="18"/>
          <w:szCs w:val="18"/>
        </w:rPr>
        <w:t>Presupuesto de Egresos, el aprobado y el que se ejerza en el año fiscal</w:t>
      </w:r>
      <w:r>
        <w:rPr>
          <w:rFonts w:asciiTheme="minorHAnsi" w:hAnsiTheme="minorHAnsi" w:cstheme="minorHAnsi"/>
          <w:sz w:val="18"/>
          <w:szCs w:val="18"/>
        </w:rPr>
        <w:t xml:space="preserve">, deberán contribuir al Balance </w:t>
      </w:r>
      <w:r w:rsidRPr="00FE7347">
        <w:rPr>
          <w:rFonts w:asciiTheme="minorHAnsi" w:hAnsiTheme="minorHAnsi" w:cstheme="minorHAnsi"/>
          <w:sz w:val="18"/>
          <w:szCs w:val="18"/>
        </w:rPr>
        <w:t>presupuestario sostenible.</w:t>
      </w:r>
    </w:p>
    <w:p w:rsidR="00FE7347" w:rsidRPr="00FE7347" w:rsidRDefault="00FE7347" w:rsidP="00FE7347">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El Ayuntamiento del Municipio deberá generar Balances presupuestar</w:t>
      </w:r>
      <w:r>
        <w:rPr>
          <w:rFonts w:asciiTheme="minorHAnsi" w:hAnsiTheme="minorHAnsi" w:cstheme="minorHAnsi"/>
          <w:sz w:val="18"/>
          <w:szCs w:val="18"/>
        </w:rPr>
        <w:t xml:space="preserve">ios sostenibles. Se considerará </w:t>
      </w:r>
      <w:r w:rsidRPr="00FE7347">
        <w:rPr>
          <w:rFonts w:asciiTheme="minorHAnsi" w:hAnsiTheme="minorHAnsi" w:cstheme="minorHAnsi"/>
          <w:sz w:val="18"/>
          <w:szCs w:val="18"/>
        </w:rPr>
        <w:t>que el Balance presupuestario cumple con el principio de sostenibilidad, cuand</w:t>
      </w:r>
      <w:r>
        <w:rPr>
          <w:rFonts w:asciiTheme="minorHAnsi" w:hAnsiTheme="minorHAnsi" w:cstheme="minorHAnsi"/>
          <w:sz w:val="18"/>
          <w:szCs w:val="18"/>
        </w:rPr>
        <w:t xml:space="preserve">o al final del ejercicio fiscal </w:t>
      </w:r>
      <w:r w:rsidRPr="00FE7347">
        <w:rPr>
          <w:rFonts w:asciiTheme="minorHAnsi" w:hAnsiTheme="minorHAnsi" w:cstheme="minorHAnsi"/>
          <w:sz w:val="18"/>
          <w:szCs w:val="18"/>
        </w:rPr>
        <w:t>y bajo el momento contable devengado, dicho balance sea mayor o igual a cero. Igualmente, el Balance</w:t>
      </w:r>
      <w:r>
        <w:rPr>
          <w:rFonts w:asciiTheme="minorHAnsi" w:hAnsiTheme="minorHAnsi" w:cstheme="minorHAnsi"/>
          <w:sz w:val="18"/>
          <w:szCs w:val="18"/>
        </w:rPr>
        <w:t xml:space="preserve"> </w:t>
      </w:r>
      <w:r w:rsidRPr="00FE7347">
        <w:rPr>
          <w:rFonts w:asciiTheme="minorHAnsi" w:hAnsiTheme="minorHAnsi" w:cstheme="minorHAnsi"/>
          <w:sz w:val="18"/>
          <w:szCs w:val="18"/>
        </w:rPr>
        <w:t xml:space="preserve">presupuestario de recursos disponibles es sostenible, cuando al final </w:t>
      </w:r>
      <w:r>
        <w:rPr>
          <w:rFonts w:asciiTheme="minorHAnsi" w:hAnsiTheme="minorHAnsi" w:cstheme="minorHAnsi"/>
          <w:sz w:val="18"/>
          <w:szCs w:val="18"/>
        </w:rPr>
        <w:t xml:space="preserve">del ejercicio y bajo el momento </w:t>
      </w:r>
      <w:r w:rsidRPr="00FE7347">
        <w:rPr>
          <w:rFonts w:asciiTheme="minorHAnsi" w:hAnsiTheme="minorHAnsi" w:cstheme="minorHAnsi"/>
          <w:sz w:val="18"/>
          <w:szCs w:val="18"/>
        </w:rPr>
        <w:t>contable devengado, dicho balance sea mayor o igual a cero. El Financia</w:t>
      </w:r>
      <w:r>
        <w:rPr>
          <w:rFonts w:asciiTheme="minorHAnsi" w:hAnsiTheme="minorHAnsi" w:cstheme="minorHAnsi"/>
          <w:sz w:val="18"/>
          <w:szCs w:val="18"/>
        </w:rPr>
        <w:t xml:space="preserve">miento Neto que, en su caso, se </w:t>
      </w:r>
      <w:r w:rsidRPr="00FE7347">
        <w:rPr>
          <w:rFonts w:asciiTheme="minorHAnsi" w:hAnsiTheme="minorHAnsi" w:cstheme="minorHAnsi"/>
          <w:sz w:val="18"/>
          <w:szCs w:val="18"/>
        </w:rPr>
        <w:t>contrate por parte del Municipio y se utilice para el cálculo del Bal</w:t>
      </w:r>
      <w:r>
        <w:rPr>
          <w:rFonts w:asciiTheme="minorHAnsi" w:hAnsiTheme="minorHAnsi" w:cstheme="minorHAnsi"/>
          <w:sz w:val="18"/>
          <w:szCs w:val="18"/>
        </w:rPr>
        <w:t xml:space="preserve">ance presupuestario de recursos </w:t>
      </w:r>
      <w:r w:rsidRPr="00FE7347">
        <w:rPr>
          <w:rFonts w:asciiTheme="minorHAnsi" w:hAnsiTheme="minorHAnsi" w:cstheme="minorHAnsi"/>
          <w:sz w:val="18"/>
          <w:szCs w:val="18"/>
        </w:rPr>
        <w:t>disponibles sostenible, deberá estar dentro del Techo de Financiamiento Ne</w:t>
      </w:r>
      <w:r>
        <w:rPr>
          <w:rFonts w:asciiTheme="minorHAnsi" w:hAnsiTheme="minorHAnsi" w:cstheme="minorHAnsi"/>
          <w:sz w:val="18"/>
          <w:szCs w:val="18"/>
        </w:rPr>
        <w:t xml:space="preserve">to que resulte de la aplicación </w:t>
      </w:r>
      <w:r w:rsidRPr="00FE7347">
        <w:rPr>
          <w:rFonts w:asciiTheme="minorHAnsi" w:hAnsiTheme="minorHAnsi" w:cstheme="minorHAnsi"/>
          <w:sz w:val="18"/>
          <w:szCs w:val="18"/>
        </w:rPr>
        <w:t>del Sistema de Alertas, de acuerdo con el artículo 46 de esta Ley.</w:t>
      </w:r>
    </w:p>
    <w:p w:rsidR="00FE7347" w:rsidRPr="00FE7347" w:rsidRDefault="00FE7347" w:rsidP="00FE7347">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Debido a las razones excepcionales a que se refiere el artículo 7 de</w:t>
      </w:r>
      <w:r>
        <w:rPr>
          <w:rFonts w:asciiTheme="minorHAnsi" w:hAnsiTheme="minorHAnsi" w:cstheme="minorHAnsi"/>
          <w:sz w:val="18"/>
          <w:szCs w:val="18"/>
        </w:rPr>
        <w:t xml:space="preserve"> esta Ley, la Legislatura local </w:t>
      </w:r>
      <w:r w:rsidRPr="00FE7347">
        <w:rPr>
          <w:rFonts w:asciiTheme="minorHAnsi" w:hAnsiTheme="minorHAnsi" w:cstheme="minorHAnsi"/>
          <w:sz w:val="18"/>
          <w:szCs w:val="18"/>
        </w:rPr>
        <w:t>podrá aprobar un Balance presupuestario de recursos disponibles negativ</w:t>
      </w:r>
      <w:r>
        <w:rPr>
          <w:rFonts w:asciiTheme="minorHAnsi" w:hAnsiTheme="minorHAnsi" w:cstheme="minorHAnsi"/>
          <w:sz w:val="18"/>
          <w:szCs w:val="18"/>
        </w:rPr>
        <w:t xml:space="preserve">o para el Municipio respectivo. </w:t>
      </w:r>
      <w:r w:rsidRPr="00FE7347">
        <w:rPr>
          <w:rFonts w:asciiTheme="minorHAnsi" w:hAnsiTheme="minorHAnsi" w:cstheme="minorHAnsi"/>
          <w:sz w:val="18"/>
          <w:szCs w:val="18"/>
        </w:rPr>
        <w:t>Para tal efecto, el tesorero municipal o su equivalente, será responsable de cumplir lo previsto en el</w:t>
      </w:r>
    </w:p>
    <w:p w:rsidR="00173B92"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 xml:space="preserve">artículo 6, </w:t>
      </w:r>
      <w:proofErr w:type="gramStart"/>
      <w:r w:rsidRPr="00FE7347">
        <w:rPr>
          <w:rFonts w:asciiTheme="minorHAnsi" w:hAnsiTheme="minorHAnsi" w:cstheme="minorHAnsi"/>
          <w:sz w:val="18"/>
          <w:szCs w:val="18"/>
        </w:rPr>
        <w:t>párrafos tercero</w:t>
      </w:r>
      <w:proofErr w:type="gramEnd"/>
      <w:r w:rsidRPr="00FE7347">
        <w:rPr>
          <w:rFonts w:asciiTheme="minorHAnsi" w:hAnsiTheme="minorHAnsi" w:cstheme="minorHAnsi"/>
          <w:sz w:val="18"/>
          <w:szCs w:val="18"/>
        </w:rPr>
        <w:t xml:space="preserve"> a</w:t>
      </w:r>
      <w:r w:rsidR="005247E3">
        <w:rPr>
          <w:rFonts w:asciiTheme="minorHAnsi" w:hAnsiTheme="minorHAnsi" w:cstheme="minorHAnsi"/>
          <w:sz w:val="18"/>
          <w:szCs w:val="18"/>
        </w:rPr>
        <w:t>l</w:t>
      </w:r>
      <w:r w:rsidRPr="00FE7347">
        <w:rPr>
          <w:rFonts w:asciiTheme="minorHAnsi" w:hAnsiTheme="minorHAnsi" w:cstheme="minorHAnsi"/>
          <w:sz w:val="18"/>
          <w:szCs w:val="18"/>
        </w:rPr>
        <w:t xml:space="preserve"> quinto de esta Ley.</w:t>
      </w:r>
    </w:p>
    <w:p w:rsidR="00173B92" w:rsidRDefault="00173B92" w:rsidP="00424F22">
      <w:pPr>
        <w:pStyle w:val="Default"/>
        <w:jc w:val="both"/>
        <w:rPr>
          <w:rFonts w:asciiTheme="minorHAnsi" w:hAnsiTheme="minorHAnsi" w:cstheme="minorHAnsi"/>
          <w:sz w:val="18"/>
          <w:szCs w:val="18"/>
        </w:rPr>
      </w:pPr>
    </w:p>
    <w:p w:rsidR="002E0936" w:rsidRDefault="002E0936" w:rsidP="00424F22">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b/>
          <w:sz w:val="22"/>
          <w:szCs w:val="18"/>
        </w:rPr>
      </w:pPr>
      <w:r w:rsidRPr="00FE7347">
        <w:rPr>
          <w:rFonts w:asciiTheme="minorHAnsi" w:hAnsiTheme="minorHAnsi" w:cstheme="minorHAnsi"/>
          <w:b/>
          <w:sz w:val="22"/>
          <w:szCs w:val="18"/>
        </w:rPr>
        <w:t>2. Aumento o creación de nuevo Gasto</w:t>
      </w:r>
    </w:p>
    <w:p w:rsidR="00FE7347" w:rsidRPr="00FE7347" w:rsidRDefault="00FE7347" w:rsidP="00FE7347">
      <w:pPr>
        <w:pStyle w:val="Default"/>
        <w:ind w:firstLine="708"/>
        <w:jc w:val="both"/>
        <w:rPr>
          <w:rFonts w:asciiTheme="minorHAnsi" w:hAnsiTheme="minorHAnsi" w:cstheme="minorHAnsi"/>
          <w:sz w:val="22"/>
          <w:szCs w:val="18"/>
        </w:rPr>
      </w:pPr>
      <w:r w:rsidRPr="00FE7347">
        <w:rPr>
          <w:rFonts w:asciiTheme="minorHAnsi" w:hAnsiTheme="minorHAnsi" w:cstheme="minorHAnsi"/>
          <w:sz w:val="22"/>
          <w:szCs w:val="18"/>
        </w:rPr>
        <w:t>Se informará:</w:t>
      </w:r>
    </w:p>
    <w:p w:rsidR="00FE7347" w:rsidRPr="00FE7347"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a) Fuente de Ingresos del aumento o creación del Gasto no Etiquetado.</w:t>
      </w:r>
    </w:p>
    <w:p w:rsidR="00424F22"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b) Fuente de Ingresos del aumento o creación del Gasto Etiquetado.</w:t>
      </w:r>
    </w:p>
    <w:p w:rsidR="0024076A" w:rsidRDefault="005247E3" w:rsidP="00A5370B">
      <w:pPr>
        <w:pStyle w:val="Default"/>
        <w:jc w:val="center"/>
        <w:rPr>
          <w:rFonts w:asciiTheme="minorHAnsi" w:hAnsiTheme="minorHAnsi" w:cstheme="minorHAnsi"/>
          <w:sz w:val="22"/>
          <w:szCs w:val="22"/>
        </w:rPr>
      </w:pPr>
      <w:r w:rsidRPr="005247E3">
        <w:lastRenderedPageBreak/>
        <w:drawing>
          <wp:inline distT="0" distB="0" distL="0" distR="0">
            <wp:extent cx="4514850" cy="9048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9048750"/>
                    </a:xfrm>
                    <a:prstGeom prst="rect">
                      <a:avLst/>
                    </a:prstGeom>
                    <a:noFill/>
                    <a:ln>
                      <a:noFill/>
                    </a:ln>
                  </pic:spPr>
                </pic:pic>
              </a:graphicData>
            </a:graphic>
          </wp:inline>
        </w:drawing>
      </w:r>
    </w:p>
    <w:p w:rsidR="00FE7347" w:rsidRPr="00F20377" w:rsidRDefault="00FE7347" w:rsidP="00424F2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lastRenderedPageBreak/>
        <w:t>Fundamento Artículo 8 y 21 LDF</w:t>
      </w:r>
    </w:p>
    <w:p w:rsidR="00FE7347" w:rsidRDefault="00FE7347" w:rsidP="00424F22">
      <w:pPr>
        <w:pStyle w:val="Default"/>
        <w:jc w:val="both"/>
        <w:rPr>
          <w:rFonts w:asciiTheme="minorHAnsi" w:hAnsiTheme="minorHAnsi" w:cstheme="minorHAnsi"/>
          <w:sz w:val="22"/>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8</w:t>
      </w:r>
      <w:r w:rsidRPr="00FE7347">
        <w:rPr>
          <w:rFonts w:asciiTheme="minorHAnsi" w:hAnsiTheme="minorHAnsi" w:cstheme="minorHAnsi"/>
          <w:sz w:val="18"/>
          <w:szCs w:val="22"/>
        </w:rPr>
        <w:t>.- Toda propuesta de aumento o creación de gasto del</w:t>
      </w:r>
      <w:r>
        <w:rPr>
          <w:rFonts w:asciiTheme="minorHAnsi" w:hAnsiTheme="minorHAnsi" w:cstheme="minorHAnsi"/>
          <w:sz w:val="18"/>
          <w:szCs w:val="22"/>
        </w:rPr>
        <w:t xml:space="preserve"> Presupuesto de Egresos, deberá </w:t>
      </w:r>
      <w:r w:rsidRPr="00FE7347">
        <w:rPr>
          <w:rFonts w:asciiTheme="minorHAnsi" w:hAnsiTheme="minorHAnsi" w:cstheme="minorHAnsi"/>
          <w:sz w:val="18"/>
          <w:szCs w:val="22"/>
        </w:rPr>
        <w:t>acompañarse con la correspondiente fuente de ingresos distinta al Fi</w:t>
      </w:r>
      <w:r>
        <w:rPr>
          <w:rFonts w:asciiTheme="minorHAnsi" w:hAnsiTheme="minorHAnsi" w:cstheme="minorHAnsi"/>
          <w:sz w:val="18"/>
          <w:szCs w:val="22"/>
        </w:rPr>
        <w:t xml:space="preserve">nanciamiento, o compensarse con </w:t>
      </w:r>
      <w:r w:rsidRPr="00FE7347">
        <w:rPr>
          <w:rFonts w:asciiTheme="minorHAnsi" w:hAnsiTheme="minorHAnsi" w:cstheme="minorHAnsi"/>
          <w:sz w:val="18"/>
          <w:szCs w:val="22"/>
        </w:rPr>
        <w:t>reducciones en otras previsiones de gasto.</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No procederá pago alguno que no esté comprendido en el Presupue</w:t>
      </w:r>
      <w:r>
        <w:rPr>
          <w:rFonts w:asciiTheme="minorHAnsi" w:hAnsiTheme="minorHAnsi" w:cstheme="minorHAnsi"/>
          <w:sz w:val="18"/>
          <w:szCs w:val="22"/>
        </w:rPr>
        <w:t xml:space="preserve">sto de Egresos, determinado por </w:t>
      </w:r>
      <w:r w:rsidRPr="00FE7347">
        <w:rPr>
          <w:rFonts w:asciiTheme="minorHAnsi" w:hAnsiTheme="minorHAnsi" w:cstheme="minorHAnsi"/>
          <w:sz w:val="18"/>
          <w:szCs w:val="22"/>
        </w:rPr>
        <w:t>ley posterior o con cargo a Ingresos excedentes. La Entidad Federativa deberá revelar</w:t>
      </w:r>
      <w:r>
        <w:rPr>
          <w:rFonts w:asciiTheme="minorHAnsi" w:hAnsiTheme="minorHAnsi" w:cstheme="minorHAnsi"/>
          <w:sz w:val="18"/>
          <w:szCs w:val="22"/>
        </w:rPr>
        <w:t xml:space="preserve"> en la cuenta </w:t>
      </w:r>
      <w:r w:rsidRPr="00FE7347">
        <w:rPr>
          <w:rFonts w:asciiTheme="minorHAnsi" w:hAnsiTheme="minorHAnsi" w:cstheme="minorHAnsi"/>
          <w:sz w:val="18"/>
          <w:szCs w:val="22"/>
        </w:rPr>
        <w:t>pública y en los informes que periódicamente entreguen a la Legislatura l</w:t>
      </w:r>
      <w:r>
        <w:rPr>
          <w:rFonts w:asciiTheme="minorHAnsi" w:hAnsiTheme="minorHAnsi" w:cstheme="minorHAnsi"/>
          <w:sz w:val="18"/>
          <w:szCs w:val="22"/>
        </w:rPr>
        <w:t xml:space="preserve">ocal, la fuente de ingresos con </w:t>
      </w:r>
      <w:r w:rsidRPr="00FE7347">
        <w:rPr>
          <w:rFonts w:asciiTheme="minorHAnsi" w:hAnsiTheme="minorHAnsi" w:cstheme="minorHAnsi"/>
          <w:sz w:val="18"/>
          <w:szCs w:val="22"/>
        </w:rPr>
        <w:t>la que se haya pagado el nuevo gasto, distinguiendo el Gasto etiquetado y no etiquetado.</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4076A" w:rsidRDefault="0024076A" w:rsidP="00FE7347">
      <w:pPr>
        <w:pStyle w:val="Default"/>
        <w:jc w:val="both"/>
        <w:rPr>
          <w:rFonts w:asciiTheme="minorHAnsi" w:hAnsiTheme="minorHAnsi" w:cstheme="minorHAnsi"/>
          <w:sz w:val="18"/>
          <w:szCs w:val="22"/>
        </w:rPr>
      </w:pPr>
    </w:p>
    <w:p w:rsidR="00F20377" w:rsidRDefault="00F20377" w:rsidP="00FE7347">
      <w:pPr>
        <w:pStyle w:val="Default"/>
        <w:jc w:val="both"/>
        <w:rPr>
          <w:rFonts w:asciiTheme="minorHAnsi" w:hAnsiTheme="minorHAnsi" w:cstheme="minorHAnsi"/>
          <w:sz w:val="18"/>
          <w:szCs w:val="22"/>
        </w:rPr>
      </w:pPr>
    </w:p>
    <w:p w:rsidR="0024076A" w:rsidRPr="0024076A" w:rsidRDefault="0024076A" w:rsidP="0024076A">
      <w:pPr>
        <w:pStyle w:val="Default"/>
        <w:jc w:val="both"/>
        <w:rPr>
          <w:rFonts w:asciiTheme="minorHAnsi" w:hAnsiTheme="minorHAnsi" w:cstheme="minorHAnsi"/>
          <w:b/>
          <w:sz w:val="22"/>
          <w:szCs w:val="22"/>
        </w:rPr>
      </w:pPr>
      <w:r w:rsidRPr="0024076A">
        <w:rPr>
          <w:rFonts w:asciiTheme="minorHAnsi" w:hAnsiTheme="minorHAnsi" w:cstheme="minorHAnsi"/>
          <w:b/>
          <w:sz w:val="22"/>
          <w:szCs w:val="22"/>
        </w:rPr>
        <w:t>3. Pasivo Circulante al Cierre del Ejercicio (ESF-12)</w:t>
      </w:r>
    </w:p>
    <w:p w:rsidR="0024076A" w:rsidRPr="001D0471" w:rsidRDefault="0024076A" w:rsidP="0024076A">
      <w:pPr>
        <w:pStyle w:val="Default"/>
        <w:ind w:firstLine="708"/>
        <w:jc w:val="both"/>
        <w:rPr>
          <w:rFonts w:asciiTheme="minorHAnsi" w:hAnsiTheme="minorHAnsi" w:cstheme="minorHAnsi"/>
          <w:b/>
          <w:i/>
          <w:sz w:val="22"/>
          <w:szCs w:val="22"/>
        </w:rPr>
      </w:pPr>
      <w:r w:rsidRPr="001D0471">
        <w:rPr>
          <w:rFonts w:asciiTheme="minorHAnsi" w:hAnsiTheme="minorHAnsi" w:cstheme="minorHAnsi"/>
          <w:b/>
          <w:i/>
          <w:sz w:val="22"/>
          <w:szCs w:val="22"/>
          <w:highlight w:val="cyan"/>
        </w:rPr>
        <w:t>Se informará solo al 31 de diciembre</w:t>
      </w:r>
    </w:p>
    <w:p w:rsidR="00CC586C" w:rsidRDefault="0024076A" w:rsidP="00424F22">
      <w:pPr>
        <w:pStyle w:val="Default"/>
        <w:jc w:val="both"/>
        <w:rPr>
          <w:rFonts w:asciiTheme="minorHAnsi" w:hAnsiTheme="minorHAnsi" w:cstheme="minorHAnsi"/>
          <w:sz w:val="22"/>
          <w:szCs w:val="22"/>
        </w:rPr>
      </w:pPr>
      <w:r>
        <w:rPr>
          <w:rFonts w:asciiTheme="minorHAnsi" w:hAnsiTheme="minorHAnsi" w:cstheme="minorHAnsi"/>
          <w:sz w:val="22"/>
          <w:szCs w:val="22"/>
        </w:rPr>
        <w:tab/>
      </w:r>
    </w:p>
    <w:p w:rsidR="0024076A" w:rsidRPr="00F20377" w:rsidRDefault="0024076A" w:rsidP="00424F22">
      <w:pPr>
        <w:pStyle w:val="Default"/>
        <w:jc w:val="both"/>
        <w:rPr>
          <w:rFonts w:asciiTheme="minorHAnsi" w:hAnsiTheme="minorHAnsi" w:cstheme="minorHAnsi"/>
          <w:i/>
          <w:sz w:val="22"/>
          <w:szCs w:val="22"/>
        </w:rPr>
      </w:pPr>
      <w:r>
        <w:rPr>
          <w:rFonts w:asciiTheme="minorHAnsi" w:hAnsiTheme="minorHAnsi" w:cstheme="minorHAnsi"/>
          <w:sz w:val="22"/>
          <w:szCs w:val="22"/>
        </w:rPr>
        <w:tab/>
      </w:r>
      <w:r w:rsidR="002E0936" w:rsidRPr="00F20377">
        <w:rPr>
          <w:rFonts w:asciiTheme="minorHAnsi" w:hAnsiTheme="minorHAnsi" w:cstheme="minorHAnsi"/>
          <w:i/>
          <w:sz w:val="22"/>
          <w:szCs w:val="22"/>
        </w:rPr>
        <w:t>Fundamento Artículo 13 VIII y 21 LDF</w:t>
      </w:r>
    </w:p>
    <w:p w:rsidR="002E0936" w:rsidRDefault="002E0936" w:rsidP="00424F22">
      <w:pPr>
        <w:pStyle w:val="Default"/>
        <w:jc w:val="both"/>
        <w:rPr>
          <w:rFonts w:asciiTheme="minorHAnsi" w:hAnsiTheme="minorHAnsi" w:cstheme="minorHAnsi"/>
          <w:sz w:val="22"/>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13</w:t>
      </w:r>
      <w:r w:rsidRPr="002E0936">
        <w:rPr>
          <w:rFonts w:asciiTheme="minorHAnsi" w:hAnsiTheme="minorHAnsi" w:cstheme="minorHAnsi"/>
          <w:sz w:val="18"/>
          <w:szCs w:val="22"/>
        </w:rPr>
        <w:t>.- Una vez aprobado el Presupuesto de Egresos, para el eje</w:t>
      </w:r>
      <w:r>
        <w:rPr>
          <w:rFonts w:asciiTheme="minorHAnsi" w:hAnsiTheme="minorHAnsi" w:cstheme="minorHAnsi"/>
          <w:sz w:val="18"/>
          <w:szCs w:val="22"/>
        </w:rPr>
        <w:t xml:space="preserve">rcicio del gasto, las Entidades </w:t>
      </w:r>
      <w:r w:rsidRPr="002E0936">
        <w:rPr>
          <w:rFonts w:asciiTheme="minorHAnsi" w:hAnsiTheme="minorHAnsi" w:cstheme="minorHAnsi"/>
          <w:sz w:val="18"/>
          <w:szCs w:val="22"/>
        </w:rPr>
        <w:t>Federativas deberán observar las disposiciones siguientes:</w:t>
      </w: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VIII</w:t>
      </w:r>
      <w:r w:rsidRPr="002E0936">
        <w:rPr>
          <w:rFonts w:asciiTheme="minorHAnsi" w:hAnsiTheme="minorHAnsi" w:cstheme="minorHAnsi"/>
          <w:sz w:val="18"/>
          <w:szCs w:val="22"/>
        </w:rPr>
        <w:t>. Una vez concluida la vigencia del Presupuesto de Egresos, sólo procederá realizar pagos con</w:t>
      </w:r>
      <w:r>
        <w:rPr>
          <w:rFonts w:asciiTheme="minorHAnsi" w:hAnsiTheme="minorHAnsi" w:cstheme="minorHAnsi"/>
          <w:sz w:val="18"/>
          <w:szCs w:val="22"/>
        </w:rPr>
        <w:t xml:space="preserve"> </w:t>
      </w:r>
      <w:r w:rsidRPr="002E0936">
        <w:rPr>
          <w:rFonts w:asciiTheme="minorHAnsi" w:hAnsiTheme="minorHAnsi" w:cstheme="minorHAnsi"/>
          <w:sz w:val="18"/>
          <w:szCs w:val="22"/>
        </w:rPr>
        <w:t>base en dicho presupuesto, por los conceptos efectivamente devenga</w:t>
      </w:r>
      <w:r>
        <w:rPr>
          <w:rFonts w:asciiTheme="minorHAnsi" w:hAnsiTheme="minorHAnsi" w:cstheme="minorHAnsi"/>
          <w:sz w:val="18"/>
          <w:szCs w:val="22"/>
        </w:rPr>
        <w:t xml:space="preserve">dos en el año que corresponda y </w:t>
      </w:r>
      <w:r w:rsidRPr="002E0936">
        <w:rPr>
          <w:rFonts w:asciiTheme="minorHAnsi" w:hAnsiTheme="minorHAnsi" w:cstheme="minorHAnsi"/>
          <w:sz w:val="18"/>
          <w:szCs w:val="22"/>
        </w:rPr>
        <w:t>que se hubieren registrado en el informe de cuentas por pagar y que integran</w:t>
      </w:r>
      <w:r>
        <w:rPr>
          <w:rFonts w:asciiTheme="minorHAnsi" w:hAnsiTheme="minorHAnsi" w:cstheme="minorHAnsi"/>
          <w:sz w:val="18"/>
          <w:szCs w:val="22"/>
        </w:rPr>
        <w:t xml:space="preserve"> el pasivo circulante al cierre </w:t>
      </w:r>
      <w:r w:rsidRPr="002E0936">
        <w:rPr>
          <w:rFonts w:asciiTheme="minorHAnsi" w:hAnsiTheme="minorHAnsi" w:cstheme="minorHAnsi"/>
          <w:sz w:val="18"/>
          <w:szCs w:val="22"/>
        </w:rPr>
        <w:t>del ejercicio. En el caso de las Transferencias federales etiquetadas</w:t>
      </w:r>
      <w:r>
        <w:rPr>
          <w:rFonts w:asciiTheme="minorHAnsi" w:hAnsiTheme="minorHAnsi" w:cstheme="minorHAnsi"/>
          <w:sz w:val="18"/>
          <w:szCs w:val="22"/>
        </w:rPr>
        <w:t xml:space="preserve"> se estará a lo dispuesto en el </w:t>
      </w:r>
      <w:r w:rsidRPr="002E0936">
        <w:rPr>
          <w:rFonts w:asciiTheme="minorHAnsi" w:hAnsiTheme="minorHAnsi" w:cstheme="minorHAnsi"/>
          <w:sz w:val="18"/>
          <w:szCs w:val="22"/>
        </w:rPr>
        <w:t>artículo 17 de esta Ley.</w:t>
      </w:r>
    </w:p>
    <w:p w:rsidR="002E0936" w:rsidRDefault="002E0936" w:rsidP="002E0936">
      <w:pPr>
        <w:pStyle w:val="Default"/>
        <w:jc w:val="both"/>
        <w:rPr>
          <w:rFonts w:asciiTheme="minorHAnsi" w:hAnsiTheme="minorHAnsi" w:cstheme="minorHAnsi"/>
          <w:b/>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2E0936" w:rsidRDefault="002E0936" w:rsidP="002E0936">
      <w:pPr>
        <w:pStyle w:val="Default"/>
        <w:jc w:val="both"/>
        <w:rPr>
          <w:rFonts w:asciiTheme="minorHAnsi" w:hAnsiTheme="minorHAnsi" w:cstheme="minorHAnsi"/>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2E0936" w:rsidRDefault="002E0936" w:rsidP="002E0936">
      <w:pPr>
        <w:pStyle w:val="Default"/>
        <w:jc w:val="both"/>
        <w:rPr>
          <w:rFonts w:asciiTheme="minorHAnsi" w:hAnsiTheme="minorHAnsi" w:cstheme="minorHAnsi"/>
          <w:sz w:val="18"/>
          <w:szCs w:val="22"/>
        </w:rPr>
      </w:pPr>
    </w:p>
    <w:p w:rsidR="002E0936"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E0936" w:rsidRPr="00F20377" w:rsidRDefault="002E0936" w:rsidP="00424F22">
      <w:pPr>
        <w:pStyle w:val="Default"/>
        <w:jc w:val="both"/>
        <w:rPr>
          <w:rFonts w:asciiTheme="minorHAnsi" w:hAnsiTheme="minorHAnsi" w:cstheme="minorHAnsi"/>
          <w:sz w:val="18"/>
          <w:szCs w:val="22"/>
        </w:rPr>
      </w:pPr>
    </w:p>
    <w:p w:rsidR="002E0936" w:rsidRPr="00F20377"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4. Deuda Pública y Obligaciones</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Pr="002E0936" w:rsidRDefault="002E0936" w:rsidP="002E0936">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cada Financiamiento u Obligación contraída en los términos del Título</w:t>
      </w:r>
      <w:r>
        <w:rPr>
          <w:rFonts w:asciiTheme="minorHAnsi" w:hAnsiTheme="minorHAnsi" w:cstheme="minorHAnsi"/>
          <w:sz w:val="22"/>
          <w:szCs w:val="22"/>
        </w:rPr>
        <w:t xml:space="preserve"> </w:t>
      </w:r>
      <w:r w:rsidRPr="002E0936">
        <w:rPr>
          <w:rFonts w:asciiTheme="minorHAnsi" w:hAnsiTheme="minorHAnsi" w:cstheme="minorHAnsi"/>
          <w:sz w:val="22"/>
          <w:szCs w:val="22"/>
        </w:rPr>
        <w:t>Tercero Capítulo Uno de la Ley de Disciplina Financiera de las Entidades Federativas y Municipios, incluyendo como mínimo, el importe, tasa, plazo, comisiones y demás accesorios pactados.</w:t>
      </w:r>
    </w:p>
    <w:p w:rsidR="002E0936" w:rsidRPr="002E0936" w:rsidRDefault="002E0936" w:rsidP="002E0936">
      <w:pPr>
        <w:pStyle w:val="Default"/>
        <w:ind w:left="708" w:firstLine="708"/>
        <w:jc w:val="both"/>
        <w:rPr>
          <w:rFonts w:asciiTheme="minorHAnsi" w:hAnsiTheme="minorHAnsi" w:cstheme="minorHAnsi"/>
          <w:b/>
          <w:sz w:val="22"/>
          <w:szCs w:val="22"/>
        </w:rPr>
      </w:pPr>
      <w:r w:rsidRPr="002E0936">
        <w:rPr>
          <w:rFonts w:asciiTheme="minorHAnsi" w:hAnsiTheme="minorHAnsi" w:cstheme="minorHAnsi"/>
          <w:b/>
          <w:sz w:val="22"/>
          <w:szCs w:val="22"/>
        </w:rPr>
        <w:t>NO APLICA</w:t>
      </w:r>
    </w:p>
    <w:p w:rsidR="002E0936" w:rsidRPr="002E0936" w:rsidRDefault="002E0936" w:rsidP="002E0936">
      <w:pPr>
        <w:pStyle w:val="Default"/>
        <w:jc w:val="both"/>
        <w:rPr>
          <w:rFonts w:asciiTheme="minorHAnsi" w:hAnsiTheme="minorHAnsi" w:cstheme="minorHAnsi"/>
          <w:sz w:val="22"/>
          <w:szCs w:val="22"/>
        </w:rPr>
      </w:pPr>
    </w:p>
    <w:p w:rsidR="002E0936" w:rsidRPr="00F20377" w:rsidRDefault="002E0936" w:rsidP="002E0936">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25 LDF</w:t>
      </w:r>
    </w:p>
    <w:p w:rsidR="002E0936" w:rsidRDefault="002E0936" w:rsidP="002E0936">
      <w:pPr>
        <w:pStyle w:val="Default"/>
        <w:jc w:val="both"/>
        <w:rPr>
          <w:rFonts w:asciiTheme="minorHAnsi" w:hAnsiTheme="minorHAnsi" w:cstheme="minorHAnsi"/>
          <w:sz w:val="22"/>
          <w:szCs w:val="22"/>
        </w:rPr>
      </w:pPr>
    </w:p>
    <w:p w:rsid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25</w:t>
      </w:r>
      <w:r w:rsidRPr="002E0936">
        <w:rPr>
          <w:rFonts w:asciiTheme="minorHAnsi" w:hAnsiTheme="minorHAnsi" w:cstheme="minorHAnsi"/>
          <w:sz w:val="18"/>
          <w:szCs w:val="22"/>
        </w:rPr>
        <w:t>.- Los Entes Públicos estarán obligados a contratar los F</w:t>
      </w:r>
      <w:r>
        <w:rPr>
          <w:rFonts w:asciiTheme="minorHAnsi" w:hAnsiTheme="minorHAnsi" w:cstheme="minorHAnsi"/>
          <w:sz w:val="18"/>
          <w:szCs w:val="22"/>
        </w:rPr>
        <w:t xml:space="preserve">inanciamientos y Obligaciones a </w:t>
      </w:r>
      <w:r w:rsidRPr="002E0936">
        <w:rPr>
          <w:rFonts w:asciiTheme="minorHAnsi" w:hAnsiTheme="minorHAnsi" w:cstheme="minorHAnsi"/>
          <w:sz w:val="18"/>
          <w:szCs w:val="22"/>
        </w:rPr>
        <w:t>su cargo bajo las mejores condiciones de mercado.</w:t>
      </w:r>
    </w:p>
    <w:p w:rsidR="002E0936" w:rsidRPr="002E0936" w:rsidRDefault="002E0936" w:rsidP="002E0936">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sz w:val="18"/>
          <w:szCs w:val="22"/>
        </w:rPr>
        <w:t xml:space="preserve">Una vez celebrados los instrumentos jurídicos relativos, a más </w:t>
      </w:r>
      <w:r>
        <w:rPr>
          <w:rFonts w:asciiTheme="minorHAnsi" w:hAnsiTheme="minorHAnsi" w:cstheme="minorHAnsi"/>
          <w:sz w:val="18"/>
          <w:szCs w:val="22"/>
        </w:rPr>
        <w:t xml:space="preserve">tardar 10 días posteriores a la </w:t>
      </w:r>
      <w:r w:rsidRPr="002E0936">
        <w:rPr>
          <w:rFonts w:asciiTheme="minorHAnsi" w:hAnsiTheme="minorHAnsi" w:cstheme="minorHAnsi"/>
          <w:sz w:val="18"/>
          <w:szCs w:val="22"/>
        </w:rPr>
        <w:t>inscripción en el Registro Público Único, el Ente Público deberá publicar e</w:t>
      </w:r>
      <w:r>
        <w:rPr>
          <w:rFonts w:asciiTheme="minorHAnsi" w:hAnsiTheme="minorHAnsi" w:cstheme="minorHAnsi"/>
          <w:sz w:val="18"/>
          <w:szCs w:val="22"/>
        </w:rPr>
        <w:t xml:space="preserve">n su página oficial de Internet </w:t>
      </w:r>
      <w:r w:rsidRPr="002E0936">
        <w:rPr>
          <w:rFonts w:asciiTheme="minorHAnsi" w:hAnsiTheme="minorHAnsi" w:cstheme="minorHAnsi"/>
          <w:sz w:val="18"/>
          <w:szCs w:val="22"/>
        </w:rPr>
        <w:t>dichos instrumentos. Asimismo, el Ente Público presentará en los informes t</w:t>
      </w:r>
      <w:r>
        <w:rPr>
          <w:rFonts w:asciiTheme="minorHAnsi" w:hAnsiTheme="minorHAnsi" w:cstheme="minorHAnsi"/>
          <w:sz w:val="18"/>
          <w:szCs w:val="22"/>
        </w:rPr>
        <w:t xml:space="preserve">rimestrales a que se refiere la </w:t>
      </w:r>
      <w:r w:rsidRPr="002E0936">
        <w:rPr>
          <w:rFonts w:asciiTheme="minorHAnsi" w:hAnsiTheme="minorHAnsi" w:cstheme="minorHAnsi"/>
          <w:sz w:val="18"/>
          <w:szCs w:val="22"/>
        </w:rPr>
        <w:t>Ley General de Contabilidad Gubernamental y en su respectiva cuenta pública, la i</w:t>
      </w:r>
      <w:r>
        <w:rPr>
          <w:rFonts w:asciiTheme="minorHAnsi" w:hAnsiTheme="minorHAnsi" w:cstheme="minorHAnsi"/>
          <w:sz w:val="18"/>
          <w:szCs w:val="22"/>
        </w:rPr>
        <w:t xml:space="preserve">nformación detallada </w:t>
      </w:r>
      <w:r w:rsidRPr="002E0936">
        <w:rPr>
          <w:rFonts w:asciiTheme="minorHAnsi" w:hAnsiTheme="minorHAnsi" w:cstheme="minorHAnsi"/>
          <w:sz w:val="18"/>
          <w:szCs w:val="22"/>
        </w:rPr>
        <w:t>de cada Financiamiento u Obligación contraída en los términos de</w:t>
      </w:r>
      <w:r>
        <w:rPr>
          <w:rFonts w:asciiTheme="minorHAnsi" w:hAnsiTheme="minorHAnsi" w:cstheme="minorHAnsi"/>
          <w:sz w:val="18"/>
          <w:szCs w:val="22"/>
        </w:rPr>
        <w:t xml:space="preserve"> este Capítulo, incluyendo como </w:t>
      </w:r>
      <w:r w:rsidRPr="002E0936">
        <w:rPr>
          <w:rFonts w:asciiTheme="minorHAnsi" w:hAnsiTheme="minorHAnsi" w:cstheme="minorHAnsi"/>
          <w:sz w:val="18"/>
          <w:szCs w:val="22"/>
        </w:rPr>
        <w:t>mínimo, el importe, tasa, plazo, comisiones y demás accesorios pactados.</w:t>
      </w:r>
    </w:p>
    <w:p w:rsidR="002E0936" w:rsidRDefault="002E0936" w:rsidP="00424F22">
      <w:pPr>
        <w:pStyle w:val="Default"/>
        <w:jc w:val="both"/>
        <w:rPr>
          <w:rFonts w:asciiTheme="minorHAnsi" w:hAnsiTheme="minorHAnsi" w:cstheme="minorHAnsi"/>
          <w:sz w:val="18"/>
          <w:szCs w:val="22"/>
        </w:rPr>
      </w:pPr>
    </w:p>
    <w:p w:rsidR="002E0936" w:rsidRDefault="002E0936" w:rsidP="00424F22">
      <w:pPr>
        <w:pStyle w:val="Default"/>
        <w:jc w:val="both"/>
        <w:rPr>
          <w:rFonts w:asciiTheme="minorHAnsi" w:hAnsiTheme="minorHAnsi" w:cstheme="minorHAnsi"/>
          <w:sz w:val="18"/>
          <w:szCs w:val="22"/>
        </w:rPr>
      </w:pPr>
    </w:p>
    <w:p w:rsidR="00F3361C" w:rsidRDefault="00F3361C" w:rsidP="00424F22">
      <w:pPr>
        <w:pStyle w:val="Default"/>
        <w:jc w:val="both"/>
        <w:rPr>
          <w:rFonts w:asciiTheme="minorHAnsi" w:hAnsiTheme="minorHAnsi" w:cstheme="minorHAnsi"/>
          <w:sz w:val="18"/>
          <w:szCs w:val="22"/>
        </w:rPr>
      </w:pPr>
    </w:p>
    <w:p w:rsidR="00F3361C" w:rsidRDefault="00F3361C" w:rsidP="00424F22">
      <w:pPr>
        <w:pStyle w:val="Default"/>
        <w:jc w:val="both"/>
        <w:rPr>
          <w:rFonts w:asciiTheme="minorHAnsi" w:hAnsiTheme="minorHAnsi" w:cstheme="minorHAnsi"/>
          <w:sz w:val="18"/>
          <w:szCs w:val="22"/>
        </w:rPr>
      </w:pPr>
    </w:p>
    <w:p w:rsidR="00F3361C" w:rsidRDefault="00F3361C" w:rsidP="00424F22">
      <w:pPr>
        <w:pStyle w:val="Default"/>
        <w:jc w:val="both"/>
        <w:rPr>
          <w:rFonts w:asciiTheme="minorHAnsi" w:hAnsiTheme="minorHAnsi" w:cstheme="minorHAnsi"/>
          <w:sz w:val="18"/>
          <w:szCs w:val="22"/>
        </w:rPr>
      </w:pPr>
    </w:p>
    <w:p w:rsidR="00F3361C" w:rsidRDefault="00F3361C" w:rsidP="00424F22">
      <w:pPr>
        <w:pStyle w:val="Default"/>
        <w:jc w:val="both"/>
        <w:rPr>
          <w:rFonts w:asciiTheme="minorHAnsi" w:hAnsiTheme="minorHAnsi" w:cstheme="minorHAnsi"/>
          <w:sz w:val="18"/>
          <w:szCs w:val="22"/>
        </w:rPr>
      </w:pPr>
    </w:p>
    <w:p w:rsidR="00F3361C" w:rsidRDefault="00F3361C"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5. Obligaciones a Corto Plazo</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Default="002E0936" w:rsidP="00F20377">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2E0936" w:rsidRDefault="002E0936" w:rsidP="002E0936">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31 LDF</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31</w:t>
      </w:r>
      <w:r w:rsidRPr="00F20377">
        <w:rPr>
          <w:rFonts w:asciiTheme="minorHAnsi" w:hAnsiTheme="minorHAnsi" w:cstheme="minorHAnsi"/>
          <w:sz w:val="18"/>
          <w:szCs w:val="22"/>
        </w:rPr>
        <w:t>.- Los recursos derivados de las Obligaciones a cor</w:t>
      </w:r>
      <w:r>
        <w:rPr>
          <w:rFonts w:asciiTheme="minorHAnsi" w:hAnsiTheme="minorHAnsi" w:cstheme="minorHAnsi"/>
          <w:sz w:val="18"/>
          <w:szCs w:val="22"/>
        </w:rPr>
        <w:t xml:space="preserve">to plazo deberán ser destinados </w:t>
      </w:r>
      <w:r w:rsidRPr="00F20377">
        <w:rPr>
          <w:rFonts w:asciiTheme="minorHAnsi" w:hAnsiTheme="minorHAnsi" w:cstheme="minorHAnsi"/>
          <w:sz w:val="18"/>
          <w:szCs w:val="22"/>
        </w:rPr>
        <w:t>exclusivamente a cubrir necesidades de corto plazo, entendiendo dichas n</w:t>
      </w:r>
      <w:r>
        <w:rPr>
          <w:rFonts w:asciiTheme="minorHAnsi" w:hAnsiTheme="minorHAnsi" w:cstheme="minorHAnsi"/>
          <w:sz w:val="18"/>
          <w:szCs w:val="22"/>
        </w:rPr>
        <w:t xml:space="preserve">ecesidades como </w:t>
      </w:r>
      <w:r w:rsidRPr="00F20377">
        <w:rPr>
          <w:rFonts w:asciiTheme="minorHAnsi" w:hAnsiTheme="minorHAnsi" w:cstheme="minorHAnsi"/>
          <w:sz w:val="18"/>
          <w:szCs w:val="22"/>
        </w:rPr>
        <w:t>insuficiencias de liquidez de carácter temporal.</w:t>
      </w:r>
    </w:p>
    <w:p w:rsid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Las Entidades Federativas y los Municipios presentarán en los informes</w:t>
      </w:r>
      <w:r>
        <w:rPr>
          <w:rFonts w:asciiTheme="minorHAnsi" w:hAnsiTheme="minorHAnsi" w:cstheme="minorHAnsi"/>
          <w:sz w:val="18"/>
          <w:szCs w:val="22"/>
        </w:rPr>
        <w:t xml:space="preserve"> periódicos a que se refiere la </w:t>
      </w:r>
      <w:r w:rsidRPr="00F20377">
        <w:rPr>
          <w:rFonts w:asciiTheme="minorHAnsi" w:hAnsiTheme="minorHAnsi" w:cstheme="minorHAnsi"/>
          <w:sz w:val="18"/>
          <w:szCs w:val="22"/>
        </w:rPr>
        <w:t>Ley General de Contabilidad Gubernamental y en su respectiva cuenta pú</w:t>
      </w:r>
      <w:r>
        <w:rPr>
          <w:rFonts w:asciiTheme="minorHAnsi" w:hAnsiTheme="minorHAnsi" w:cstheme="minorHAnsi"/>
          <w:sz w:val="18"/>
          <w:szCs w:val="22"/>
        </w:rPr>
        <w:t xml:space="preserve">blica, la información detallada </w:t>
      </w:r>
      <w:r w:rsidRPr="00F20377">
        <w:rPr>
          <w:rFonts w:asciiTheme="minorHAnsi" w:hAnsiTheme="minorHAnsi" w:cstheme="minorHAnsi"/>
          <w:sz w:val="18"/>
          <w:szCs w:val="22"/>
        </w:rPr>
        <w:t>de las Obligaciones a corto plazo contraídas en los términos del prese</w:t>
      </w:r>
      <w:r>
        <w:rPr>
          <w:rFonts w:asciiTheme="minorHAnsi" w:hAnsiTheme="minorHAnsi" w:cstheme="minorHAnsi"/>
          <w:sz w:val="18"/>
          <w:szCs w:val="22"/>
        </w:rPr>
        <w:t xml:space="preserve">nte Capítulo, incluyendo por lo </w:t>
      </w:r>
      <w:r w:rsidRPr="00F20377">
        <w:rPr>
          <w:rFonts w:asciiTheme="minorHAnsi" w:hAnsiTheme="minorHAnsi" w:cstheme="minorHAnsi"/>
          <w:sz w:val="18"/>
          <w:szCs w:val="22"/>
        </w:rPr>
        <w:t>menos importe, tasas, plazo, comisiones y cualquier costo relacionado. Ad</w:t>
      </w:r>
      <w:r>
        <w:rPr>
          <w:rFonts w:asciiTheme="minorHAnsi" w:hAnsiTheme="minorHAnsi" w:cstheme="minorHAnsi"/>
          <w:sz w:val="18"/>
          <w:szCs w:val="22"/>
        </w:rPr>
        <w:t xml:space="preserve">icionalmente, deberá incluir la </w:t>
      </w:r>
      <w:r w:rsidRPr="00F20377">
        <w:rPr>
          <w:rFonts w:asciiTheme="minorHAnsi" w:hAnsiTheme="minorHAnsi" w:cstheme="minorHAnsi"/>
          <w:sz w:val="18"/>
          <w:szCs w:val="22"/>
        </w:rPr>
        <w:t>tasa efectiva de las Obligaciones a corto plazo a que hace referencia el artí</w:t>
      </w:r>
      <w:r>
        <w:rPr>
          <w:rFonts w:asciiTheme="minorHAnsi" w:hAnsiTheme="minorHAnsi" w:cstheme="minorHAnsi"/>
          <w:sz w:val="18"/>
          <w:szCs w:val="22"/>
        </w:rPr>
        <w:t xml:space="preserve">culo 26, fracción IV, calculada </w:t>
      </w:r>
      <w:r w:rsidRPr="00F20377">
        <w:rPr>
          <w:rFonts w:asciiTheme="minorHAnsi" w:hAnsiTheme="minorHAnsi" w:cstheme="minorHAnsi"/>
          <w:sz w:val="18"/>
          <w:szCs w:val="22"/>
        </w:rPr>
        <w:t>conforme a la metodología que para tal efecto emita la Secretaría.</w:t>
      </w:r>
    </w:p>
    <w:p w:rsid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22"/>
          <w:szCs w:val="22"/>
        </w:rPr>
      </w:pPr>
      <w:r w:rsidRPr="00F20377">
        <w:rPr>
          <w:rFonts w:asciiTheme="minorHAnsi" w:hAnsiTheme="minorHAnsi" w:cstheme="minorHAnsi"/>
          <w:b/>
          <w:sz w:val="22"/>
          <w:szCs w:val="22"/>
        </w:rPr>
        <w:t>6. Evaluación de Cumplimiento</w:t>
      </w:r>
    </w:p>
    <w:p w:rsidR="00F20377" w:rsidRPr="00F20377" w:rsidRDefault="00F20377" w:rsidP="00F20377">
      <w:pPr>
        <w:pStyle w:val="Default"/>
        <w:ind w:firstLine="708"/>
        <w:jc w:val="both"/>
        <w:rPr>
          <w:rFonts w:asciiTheme="minorHAnsi" w:hAnsiTheme="minorHAnsi" w:cstheme="minorHAnsi"/>
          <w:sz w:val="22"/>
          <w:szCs w:val="22"/>
        </w:rPr>
      </w:pPr>
      <w:r w:rsidRPr="00F20377">
        <w:rPr>
          <w:rFonts w:asciiTheme="minorHAnsi" w:hAnsiTheme="minorHAnsi" w:cstheme="minorHAnsi"/>
          <w:sz w:val="22"/>
          <w:szCs w:val="22"/>
        </w:rPr>
        <w:t>Se revelará:</w:t>
      </w:r>
    </w:p>
    <w:p w:rsidR="00F20377" w:rsidRPr="00F20377" w:rsidRDefault="00F20377" w:rsidP="00F20377">
      <w:pPr>
        <w:pStyle w:val="Default"/>
        <w:ind w:left="708" w:firstLine="708"/>
        <w:jc w:val="both"/>
        <w:rPr>
          <w:rFonts w:asciiTheme="minorHAnsi" w:hAnsiTheme="minorHAnsi" w:cstheme="minorHAnsi"/>
          <w:sz w:val="22"/>
          <w:szCs w:val="22"/>
        </w:rPr>
      </w:pPr>
      <w:r w:rsidRPr="00F20377">
        <w:rPr>
          <w:rFonts w:asciiTheme="minorHAnsi" w:hAnsiTheme="minorHAnsi" w:cstheme="minorHAnsi"/>
          <w:sz w:val="22"/>
          <w:szCs w:val="22"/>
        </w:rPr>
        <w:t>a) La información relativa al cumplimiento de los convenios de Deuda Garantizada.</w:t>
      </w:r>
    </w:p>
    <w:p w:rsidR="00F20377" w:rsidRPr="00F20377" w:rsidRDefault="00F20377" w:rsidP="00F20377">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Pr="00F20377" w:rsidRDefault="00F20377" w:rsidP="00F20377">
      <w:pPr>
        <w:pStyle w:val="Default"/>
        <w:jc w:val="both"/>
        <w:rPr>
          <w:rFonts w:asciiTheme="minorHAnsi" w:hAnsiTheme="minorHAnsi" w:cstheme="minorHAnsi"/>
          <w:sz w:val="22"/>
          <w:szCs w:val="22"/>
        </w:rPr>
      </w:pPr>
    </w:p>
    <w:p w:rsid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40 LDF</w:t>
      </w:r>
    </w:p>
    <w:p w:rsidR="00F20377" w:rsidRDefault="00F20377" w:rsidP="00F20377">
      <w:pPr>
        <w:pStyle w:val="Default"/>
        <w:jc w:val="both"/>
        <w:rPr>
          <w:rFonts w:asciiTheme="minorHAnsi" w:hAnsiTheme="minorHAnsi" w:cstheme="minorHAnsi"/>
          <w:i/>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40</w:t>
      </w:r>
      <w:r w:rsidRPr="00F20377">
        <w:rPr>
          <w:rFonts w:asciiTheme="minorHAnsi" w:hAnsiTheme="minorHAnsi" w:cstheme="minorHAnsi"/>
          <w:sz w:val="18"/>
          <w:szCs w:val="22"/>
        </w:rPr>
        <w:t>.- La Secretaría realizará periódicamente la evaluación del cumplimiento de las obligaciones específicas de responsabilidad hacendaria a cargo de los Estados; a su vez, los Estados realizarán dicha evaluación de las obligaciones a cargo de los Municipios, en términos de lo establecido en los propios convenios. Para ello, los Estados y Municipios enviarán trimestralmente a la Secretaría y al Estado, respectivamente, la información que se especifique en el convenio correspondiente para efectos de la evaluación periódica de cumplimiento. En todo caso, el Estado, a través de la secretaría de finanzas o su equivalente, deberá remitir la evaluación correspondiente de cada Municipio a la Secretaría.</w:t>
      </w:r>
    </w:p>
    <w:p w:rsidR="00F20377" w:rsidRDefault="00F20377" w:rsidP="00F20377">
      <w:pPr>
        <w:pStyle w:val="Default"/>
        <w:jc w:val="both"/>
        <w:rPr>
          <w:rFonts w:asciiTheme="minorHAnsi" w:hAnsiTheme="minorHAnsi" w:cstheme="minorHAnsi"/>
          <w:sz w:val="18"/>
          <w:szCs w:val="22"/>
        </w:rPr>
      </w:pPr>
    </w:p>
    <w:p w:rsid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Los Estados y Municipios serán plenamente responsables de la validez y exactitud de la</w:t>
      </w:r>
      <w:r>
        <w:rPr>
          <w:rFonts w:asciiTheme="minorHAnsi" w:hAnsiTheme="minorHAnsi" w:cstheme="minorHAnsi"/>
          <w:sz w:val="18"/>
          <w:szCs w:val="22"/>
        </w:rPr>
        <w:t xml:space="preserve"> </w:t>
      </w:r>
      <w:r w:rsidRPr="00F20377">
        <w:rPr>
          <w:rFonts w:asciiTheme="minorHAnsi" w:hAnsiTheme="minorHAnsi" w:cstheme="minorHAnsi"/>
          <w:sz w:val="18"/>
          <w:szCs w:val="22"/>
        </w:rPr>
        <w:t xml:space="preserve">documentación e información que respectivamente entreguen </w:t>
      </w:r>
      <w:r>
        <w:rPr>
          <w:rFonts w:asciiTheme="minorHAnsi" w:hAnsiTheme="minorHAnsi" w:cstheme="minorHAnsi"/>
          <w:sz w:val="18"/>
          <w:szCs w:val="22"/>
        </w:rPr>
        <w:t xml:space="preserve">para realizar la evaluación del </w:t>
      </w:r>
      <w:r w:rsidRPr="00F20377">
        <w:rPr>
          <w:rFonts w:asciiTheme="minorHAnsi" w:hAnsiTheme="minorHAnsi" w:cstheme="minorHAnsi"/>
          <w:sz w:val="18"/>
          <w:szCs w:val="22"/>
        </w:rPr>
        <w:t>cumplimiento r</w:t>
      </w:r>
      <w:r>
        <w:rPr>
          <w:rFonts w:asciiTheme="minorHAnsi" w:hAnsiTheme="minorHAnsi" w:cstheme="minorHAnsi"/>
          <w:sz w:val="18"/>
          <w:szCs w:val="22"/>
        </w:rPr>
        <w:t xml:space="preserve">eferida en el párrafo anterior. </w:t>
      </w:r>
      <w:r w:rsidRPr="00F20377">
        <w:rPr>
          <w:rFonts w:asciiTheme="minorHAnsi" w:hAnsiTheme="minorHAnsi" w:cstheme="minorHAnsi"/>
          <w:sz w:val="18"/>
          <w:szCs w:val="22"/>
        </w:rPr>
        <w:t>La Secretaría y los Estados deberán publicar, a través de su respectiva</w:t>
      </w:r>
      <w:r>
        <w:rPr>
          <w:rFonts w:asciiTheme="minorHAnsi" w:hAnsiTheme="minorHAnsi" w:cstheme="minorHAnsi"/>
          <w:sz w:val="18"/>
          <w:szCs w:val="22"/>
        </w:rPr>
        <w:t xml:space="preserve"> página oficial de Internet, el </w:t>
      </w:r>
      <w:r w:rsidRPr="00F20377">
        <w:rPr>
          <w:rFonts w:asciiTheme="minorHAnsi" w:hAnsiTheme="minorHAnsi" w:cstheme="minorHAnsi"/>
          <w:sz w:val="18"/>
          <w:szCs w:val="22"/>
        </w:rPr>
        <w:t>resultado de las evaluaciones que realicen en términos de este artículo</w:t>
      </w:r>
      <w:r>
        <w:rPr>
          <w:rFonts w:asciiTheme="minorHAnsi" w:hAnsiTheme="minorHAnsi" w:cstheme="minorHAnsi"/>
          <w:sz w:val="18"/>
          <w:szCs w:val="22"/>
        </w:rPr>
        <w:t xml:space="preserve">. Adicionalmente, los Estados y </w:t>
      </w:r>
      <w:r w:rsidRPr="00F20377">
        <w:rPr>
          <w:rFonts w:asciiTheme="minorHAnsi" w:hAnsiTheme="minorHAnsi" w:cstheme="minorHAnsi"/>
          <w:sz w:val="18"/>
          <w:szCs w:val="22"/>
        </w:rPr>
        <w:t>Municipios deberán incluir en un apartado de su respectiva cuent</w:t>
      </w:r>
      <w:r>
        <w:rPr>
          <w:rFonts w:asciiTheme="minorHAnsi" w:hAnsiTheme="minorHAnsi" w:cstheme="minorHAnsi"/>
          <w:sz w:val="18"/>
          <w:szCs w:val="22"/>
        </w:rPr>
        <w:t xml:space="preserve">a pública y en los informes que </w:t>
      </w:r>
      <w:r w:rsidRPr="00F20377">
        <w:rPr>
          <w:rFonts w:asciiTheme="minorHAnsi" w:hAnsiTheme="minorHAnsi" w:cstheme="minorHAnsi"/>
          <w:sz w:val="18"/>
          <w:szCs w:val="22"/>
        </w:rPr>
        <w:t>periódicamente entreguen a la Legislatura local, la información relativa al cumplimiento de los convenios.</w:t>
      </w:r>
    </w:p>
    <w:p w:rsidR="00F20377" w:rsidRP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b/>
          <w:sz w:val="22"/>
          <w:szCs w:val="22"/>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bookmarkStart w:id="0" w:name="_GoBack"/>
      <w:r w:rsidRPr="00173B92">
        <w:rPr>
          <w:rFonts w:cstheme="minorHAnsi"/>
          <w:color w:val="000000"/>
          <w:lang w:val="es-ES_tradnl"/>
        </w:rPr>
        <w:t xml:space="preserve">Bajo protesta de decir verdad declaramos que los Estados Financieros y sus Notas, son razonablemente correctos y son responsabilidad del emisor </w:t>
      </w:r>
    </w:p>
    <w:bookmarkEnd w:id="0"/>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173B92" w:rsidTr="00D26DC1">
        <w:trPr>
          <w:trHeight w:val="477"/>
          <w:jc w:val="center"/>
        </w:trPr>
        <w:tc>
          <w:tcPr>
            <w:tcW w:w="3370" w:type="dxa"/>
          </w:tcPr>
          <w:p w:rsidR="00424F22" w:rsidRPr="00173B92" w:rsidRDefault="00424F22" w:rsidP="00A12129">
            <w:pPr>
              <w:widowControl w:val="0"/>
              <w:autoSpaceDE w:val="0"/>
              <w:autoSpaceDN w:val="0"/>
              <w:adjustRightInd w:val="0"/>
              <w:spacing w:after="240" w:line="200" w:lineRule="atLeast"/>
              <w:jc w:val="center"/>
              <w:rPr>
                <w:rFonts w:cstheme="minorHAnsi"/>
                <w:color w:val="000000"/>
                <w:szCs w:val="20"/>
                <w:lang w:val="en-US"/>
              </w:rPr>
            </w:pPr>
            <w:r w:rsidRPr="00173B92">
              <w:rPr>
                <w:rFonts w:cstheme="minorHAnsi"/>
                <w:color w:val="000000"/>
                <w:szCs w:val="20"/>
                <w:lang w:val="en-US"/>
              </w:rPr>
              <w:t>DR</w:t>
            </w:r>
            <w:r w:rsidR="00A12129" w:rsidRPr="00173B92">
              <w:rPr>
                <w:rFonts w:cstheme="minorHAnsi"/>
                <w:color w:val="000000"/>
                <w:szCs w:val="20"/>
                <w:lang w:val="en-US"/>
              </w:rPr>
              <w:t>A. JHENNY JUDITH BERNAL ARELLANO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LCPF. CRISTIÁN ALBERTO ACOSTA PADILLA</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CP. MARÍA CLARISA ACOSTA LOPEZ</w:t>
            </w:r>
          </w:p>
        </w:tc>
      </w:tr>
      <w:tr w:rsidR="00424F22" w:rsidRPr="00173B92" w:rsidTr="00D26DC1">
        <w:trPr>
          <w:trHeight w:val="403"/>
          <w:jc w:val="center"/>
        </w:trPr>
        <w:tc>
          <w:tcPr>
            <w:tcW w:w="3370" w:type="dxa"/>
          </w:tcPr>
          <w:p w:rsidR="00424F22" w:rsidRPr="00173B92" w:rsidRDefault="00173B92" w:rsidP="00D26DC1">
            <w:pPr>
              <w:widowControl w:val="0"/>
              <w:autoSpaceDE w:val="0"/>
              <w:autoSpaceDN w:val="0"/>
              <w:adjustRightInd w:val="0"/>
              <w:spacing w:after="240" w:line="200" w:lineRule="atLeast"/>
              <w:jc w:val="center"/>
              <w:rPr>
                <w:rFonts w:cstheme="minorHAnsi"/>
                <w:color w:val="000000"/>
                <w:sz w:val="20"/>
                <w:lang w:val="es-ES_tradnl"/>
              </w:rPr>
            </w:pPr>
            <w:r>
              <w:rPr>
                <w:rFonts w:cstheme="minorHAnsi"/>
                <w:color w:val="000000"/>
                <w:sz w:val="20"/>
                <w:lang w:val="es-ES_tradnl"/>
              </w:rPr>
              <w:t>DIRECTORA</w:t>
            </w:r>
            <w:r w:rsidR="00424F22" w:rsidRPr="00173B92">
              <w:rPr>
                <w:rFonts w:cstheme="minorHAnsi"/>
                <w:color w:val="000000"/>
                <w:sz w:val="20"/>
                <w:lang w:val="es-ES_tradnl"/>
              </w:rPr>
              <w:t xml:space="preserve"> GENERAL</w:t>
            </w:r>
          </w:p>
        </w:tc>
        <w:tc>
          <w:tcPr>
            <w:tcW w:w="3371" w:type="dxa"/>
          </w:tcPr>
          <w:p w:rsidR="00424F22" w:rsidRPr="00173B92" w:rsidRDefault="00A12129"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COORDINADOR GENERAL ADMINISTRATIVO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CONTADOR</w:t>
            </w:r>
          </w:p>
        </w:tc>
      </w:tr>
    </w:tbl>
    <w:p w:rsidR="00243239" w:rsidRPr="00173B92" w:rsidRDefault="00243239" w:rsidP="00CC586C">
      <w:pPr>
        <w:rPr>
          <w:rFonts w:cstheme="minorHAnsi"/>
        </w:rPr>
      </w:pPr>
    </w:p>
    <w:sectPr w:rsidR="00243239" w:rsidRPr="00173B92" w:rsidSect="009C78FE">
      <w:footerReference w:type="default" r:id="rId9"/>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D7" w:rsidRDefault="00004AD7">
      <w:pPr>
        <w:spacing w:after="0" w:line="240" w:lineRule="auto"/>
      </w:pPr>
      <w:r>
        <w:separator/>
      </w:r>
    </w:p>
  </w:endnote>
  <w:endnote w:type="continuationSeparator" w:id="0">
    <w:p w:rsidR="00004AD7" w:rsidRDefault="0000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004AD7" w:rsidP="00B97C9C">
    <w:pPr>
      <w:pStyle w:val="Piedepgina"/>
      <w:jc w:val="right"/>
    </w:pPr>
  </w:p>
  <w:p w:rsidR="00102311" w:rsidRDefault="00004A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D7" w:rsidRDefault="00004AD7">
      <w:pPr>
        <w:spacing w:after="0" w:line="240" w:lineRule="auto"/>
      </w:pPr>
      <w:r>
        <w:separator/>
      </w:r>
    </w:p>
  </w:footnote>
  <w:footnote w:type="continuationSeparator" w:id="0">
    <w:p w:rsidR="00004AD7" w:rsidRDefault="00004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3"/>
  </w:num>
  <w:num w:numId="6">
    <w:abstractNumId w:val="0"/>
  </w:num>
  <w:num w:numId="7">
    <w:abstractNumId w:val="6"/>
  </w:num>
  <w:num w:numId="8">
    <w:abstractNumId w:val="11"/>
  </w:num>
  <w:num w:numId="9">
    <w:abstractNumId w:val="1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22"/>
    <w:rsid w:val="00004AD7"/>
    <w:rsid w:val="00036F61"/>
    <w:rsid w:val="00094EF9"/>
    <w:rsid w:val="00097988"/>
    <w:rsid w:val="000E001D"/>
    <w:rsid w:val="000E46C9"/>
    <w:rsid w:val="000F4009"/>
    <w:rsid w:val="0011299D"/>
    <w:rsid w:val="00173B92"/>
    <w:rsid w:val="001B29D0"/>
    <w:rsid w:val="001D0471"/>
    <w:rsid w:val="002157E5"/>
    <w:rsid w:val="0024076A"/>
    <w:rsid w:val="00243239"/>
    <w:rsid w:val="0028370B"/>
    <w:rsid w:val="002A6441"/>
    <w:rsid w:val="002E0936"/>
    <w:rsid w:val="00347048"/>
    <w:rsid w:val="00424F22"/>
    <w:rsid w:val="00476CC7"/>
    <w:rsid w:val="004A1E64"/>
    <w:rsid w:val="00507579"/>
    <w:rsid w:val="005247E3"/>
    <w:rsid w:val="00697BDD"/>
    <w:rsid w:val="007035D0"/>
    <w:rsid w:val="00734C46"/>
    <w:rsid w:val="00760499"/>
    <w:rsid w:val="007878BD"/>
    <w:rsid w:val="007D3B7B"/>
    <w:rsid w:val="007E0820"/>
    <w:rsid w:val="00802195"/>
    <w:rsid w:val="00855358"/>
    <w:rsid w:val="008A60AF"/>
    <w:rsid w:val="008B0509"/>
    <w:rsid w:val="00902C53"/>
    <w:rsid w:val="0091648A"/>
    <w:rsid w:val="00922E07"/>
    <w:rsid w:val="009C78FE"/>
    <w:rsid w:val="009F6483"/>
    <w:rsid w:val="00A12129"/>
    <w:rsid w:val="00A2700D"/>
    <w:rsid w:val="00A5370B"/>
    <w:rsid w:val="00A96B7B"/>
    <w:rsid w:val="00AC6E2E"/>
    <w:rsid w:val="00C865DA"/>
    <w:rsid w:val="00CC586C"/>
    <w:rsid w:val="00CE799A"/>
    <w:rsid w:val="00CF422D"/>
    <w:rsid w:val="00D60B6E"/>
    <w:rsid w:val="00F20377"/>
    <w:rsid w:val="00F3361C"/>
    <w:rsid w:val="00F40965"/>
    <w:rsid w:val="00F940F8"/>
    <w:rsid w:val="00FE73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7BC4"/>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84433">
      <w:bodyDiv w:val="1"/>
      <w:marLeft w:val="0"/>
      <w:marRight w:val="0"/>
      <w:marTop w:val="0"/>
      <w:marBottom w:val="0"/>
      <w:divBdr>
        <w:top w:val="none" w:sz="0" w:space="0" w:color="auto"/>
        <w:left w:val="none" w:sz="0" w:space="0" w:color="auto"/>
        <w:bottom w:val="none" w:sz="0" w:space="0" w:color="auto"/>
        <w:right w:val="none" w:sz="0" w:space="0" w:color="auto"/>
      </w:divBdr>
    </w:div>
    <w:div w:id="13167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1765</Words>
  <Characters>9709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6</cp:revision>
  <dcterms:created xsi:type="dcterms:W3CDTF">2023-10-11T15:55:00Z</dcterms:created>
  <dcterms:modified xsi:type="dcterms:W3CDTF">2025-07-15T21:47:00Z</dcterms:modified>
</cp:coreProperties>
</file>