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AB5" w:rsidRPr="00D53080" w:rsidRDefault="00560AB5" w:rsidP="00560AB5">
      <w:pPr>
        <w:pStyle w:val="Default"/>
        <w:jc w:val="center"/>
        <w:rPr>
          <w:rFonts w:asciiTheme="minorHAnsi" w:hAnsiTheme="minorHAnsi" w:cstheme="minorHAnsi"/>
          <w:b/>
          <w:sz w:val="20"/>
          <w:szCs w:val="20"/>
        </w:rPr>
      </w:pPr>
      <w:r w:rsidRPr="00D53080">
        <w:rPr>
          <w:rFonts w:asciiTheme="minorHAnsi" w:hAnsiTheme="minorHAnsi" w:cstheme="minorHAnsi"/>
          <w:b/>
          <w:noProof/>
          <w:sz w:val="20"/>
          <w:szCs w:val="20"/>
          <w:lang w:eastAsia="es-MX"/>
        </w:rPr>
        <w:drawing>
          <wp:anchor distT="0" distB="0" distL="114300" distR="114300" simplePos="0" relativeHeight="251659264" behindDoc="1" locked="0" layoutInCell="0" allowOverlap="1" wp14:anchorId="78EF2D07" wp14:editId="0A9F587D">
            <wp:simplePos x="0" y="0"/>
            <wp:positionH relativeFrom="column">
              <wp:posOffset>41910</wp:posOffset>
            </wp:positionH>
            <wp:positionV relativeFrom="page">
              <wp:posOffset>285750</wp:posOffset>
            </wp:positionV>
            <wp:extent cx="561340" cy="58991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340" cy="589915"/>
                    </a:xfrm>
                    <a:prstGeom prst="rect">
                      <a:avLst/>
                    </a:prstGeom>
                    <a:noFill/>
                  </pic:spPr>
                </pic:pic>
              </a:graphicData>
            </a:graphic>
            <wp14:sizeRelH relativeFrom="margin">
              <wp14:pctWidth>0</wp14:pctWidth>
            </wp14:sizeRelH>
            <wp14:sizeRelV relativeFrom="margin">
              <wp14:pctHeight>0</wp14:pctHeight>
            </wp14:sizeRelV>
          </wp:anchor>
        </w:drawing>
      </w:r>
      <w:r w:rsidRPr="00D53080">
        <w:rPr>
          <w:rFonts w:asciiTheme="minorHAnsi" w:hAnsiTheme="minorHAnsi" w:cstheme="minorHAnsi"/>
          <w:b/>
          <w:sz w:val="20"/>
          <w:szCs w:val="20"/>
        </w:rPr>
        <w:tab/>
        <w:t xml:space="preserve"> INSTITUTO PARA LA PROTECCION DE PERSONAS DEFENSORAS DE DERECHOS HUMANOS Y PERIODISTAS</w:t>
      </w:r>
    </w:p>
    <w:p w:rsidR="00560AB5" w:rsidRPr="00D53080" w:rsidRDefault="00560AB5" w:rsidP="00560AB5">
      <w:pPr>
        <w:pStyle w:val="Default"/>
        <w:rPr>
          <w:rFonts w:asciiTheme="minorHAnsi" w:hAnsiTheme="minorHAnsi" w:cstheme="minorHAnsi"/>
          <w:b/>
          <w:sz w:val="20"/>
          <w:szCs w:val="20"/>
        </w:rPr>
      </w:pPr>
    </w:p>
    <w:p w:rsidR="00560AB5" w:rsidRPr="00D53080" w:rsidRDefault="00560AB5" w:rsidP="00560AB5">
      <w:pPr>
        <w:pStyle w:val="Default"/>
        <w:jc w:val="center"/>
        <w:rPr>
          <w:rFonts w:asciiTheme="minorHAnsi" w:hAnsiTheme="minorHAnsi" w:cstheme="minorHAnsi"/>
          <w:b/>
          <w:sz w:val="20"/>
          <w:szCs w:val="20"/>
        </w:rPr>
      </w:pPr>
      <w:r w:rsidRPr="00D53080">
        <w:rPr>
          <w:rFonts w:asciiTheme="minorHAnsi" w:hAnsiTheme="minorHAnsi" w:cstheme="minorHAnsi"/>
          <w:b/>
          <w:sz w:val="20"/>
          <w:szCs w:val="20"/>
        </w:rPr>
        <w:t>I) NOTAS A LOS ESTADOS FINANCIEROS</w:t>
      </w:r>
    </w:p>
    <w:p w:rsidR="00560AB5" w:rsidRPr="00D53080" w:rsidRDefault="00D676A5" w:rsidP="00560AB5">
      <w:pPr>
        <w:pStyle w:val="Default"/>
        <w:jc w:val="center"/>
        <w:rPr>
          <w:rFonts w:asciiTheme="minorHAnsi" w:hAnsiTheme="minorHAnsi" w:cstheme="minorHAnsi"/>
          <w:b/>
          <w:sz w:val="20"/>
          <w:szCs w:val="20"/>
        </w:rPr>
      </w:pPr>
      <w:r>
        <w:rPr>
          <w:rFonts w:asciiTheme="minorHAnsi" w:hAnsiTheme="minorHAnsi" w:cstheme="minorHAnsi"/>
          <w:b/>
          <w:sz w:val="20"/>
          <w:szCs w:val="20"/>
        </w:rPr>
        <w:t>AL 30</w:t>
      </w:r>
      <w:r w:rsidR="00560AB5" w:rsidRPr="00D53080">
        <w:rPr>
          <w:rFonts w:asciiTheme="minorHAnsi" w:hAnsiTheme="minorHAnsi" w:cstheme="minorHAnsi"/>
          <w:b/>
          <w:sz w:val="20"/>
          <w:szCs w:val="20"/>
        </w:rPr>
        <w:t xml:space="preserve"> DE </w:t>
      </w:r>
      <w:r w:rsidR="00CA3A1A">
        <w:rPr>
          <w:rFonts w:asciiTheme="minorHAnsi" w:hAnsiTheme="minorHAnsi" w:cstheme="minorHAnsi"/>
          <w:b/>
          <w:sz w:val="20"/>
          <w:szCs w:val="20"/>
        </w:rPr>
        <w:t>SEPTIEMBRE</w:t>
      </w:r>
      <w:r w:rsidR="00140F7E">
        <w:rPr>
          <w:rFonts w:asciiTheme="minorHAnsi" w:hAnsiTheme="minorHAnsi" w:cstheme="minorHAnsi"/>
          <w:b/>
          <w:sz w:val="20"/>
          <w:szCs w:val="20"/>
        </w:rPr>
        <w:t xml:space="preserve"> DE 2025</w:t>
      </w:r>
    </w:p>
    <w:p w:rsidR="00560AB5" w:rsidRDefault="00560AB5" w:rsidP="00560AB5">
      <w:pPr>
        <w:pStyle w:val="Default"/>
        <w:jc w:val="center"/>
        <w:rPr>
          <w:rFonts w:asciiTheme="minorHAnsi" w:hAnsiTheme="minorHAnsi" w:cstheme="minorHAnsi"/>
          <w:b/>
          <w:sz w:val="20"/>
          <w:szCs w:val="20"/>
        </w:rPr>
      </w:pPr>
      <w:r w:rsidRPr="00D53080">
        <w:rPr>
          <w:rFonts w:asciiTheme="minorHAnsi" w:hAnsiTheme="minorHAnsi" w:cstheme="minorHAnsi"/>
          <w:b/>
          <w:sz w:val="20"/>
          <w:szCs w:val="20"/>
        </w:rPr>
        <w:t>a) Notas de Gestión Administrativa</w:t>
      </w:r>
      <w:r w:rsidRPr="00D53080">
        <w:rPr>
          <w:rFonts w:asciiTheme="minorHAnsi" w:hAnsiTheme="minorHAnsi" w:cstheme="minorHAnsi"/>
          <w:b/>
          <w:sz w:val="20"/>
          <w:szCs w:val="20"/>
        </w:rPr>
        <w:tab/>
      </w:r>
    </w:p>
    <w:p w:rsidR="00CA3A1A" w:rsidRPr="00D53080" w:rsidRDefault="00CA3A1A" w:rsidP="00560AB5">
      <w:pPr>
        <w:pStyle w:val="Default"/>
        <w:jc w:val="center"/>
        <w:rPr>
          <w:rFonts w:asciiTheme="minorHAnsi" w:hAnsiTheme="minorHAnsi" w:cstheme="minorHAnsi"/>
          <w:b/>
          <w:sz w:val="20"/>
          <w:szCs w:val="20"/>
        </w:rPr>
      </w:pPr>
      <w:r>
        <w:rPr>
          <w:b/>
          <w:bCs/>
          <w:sz w:val="18"/>
          <w:szCs w:val="18"/>
        </w:rPr>
        <w:t>(Cifras en Pesos)</w:t>
      </w:r>
    </w:p>
    <w:p w:rsidR="00560AB5" w:rsidRPr="00D53080" w:rsidRDefault="00560AB5" w:rsidP="00560AB5">
      <w:pPr>
        <w:pStyle w:val="Default"/>
        <w:jc w:val="right"/>
        <w:rPr>
          <w:rFonts w:asciiTheme="minorHAnsi" w:hAnsiTheme="minorHAnsi" w:cstheme="minorHAnsi"/>
          <w:sz w:val="20"/>
          <w:szCs w:val="20"/>
        </w:rPr>
      </w:pPr>
      <w:r w:rsidRPr="00D53080">
        <w:rPr>
          <w:rFonts w:asciiTheme="minorHAnsi" w:hAnsiTheme="minorHAnsi" w:cstheme="minorHAnsi"/>
          <w:b/>
          <w:sz w:val="20"/>
          <w:szCs w:val="20"/>
        </w:rPr>
        <w:tab/>
      </w:r>
      <w:r w:rsidR="00CA3A1A">
        <w:rPr>
          <w:rFonts w:asciiTheme="minorHAnsi" w:hAnsiTheme="minorHAnsi" w:cstheme="minorHAnsi"/>
          <w:sz w:val="20"/>
          <w:szCs w:val="20"/>
        </w:rPr>
        <w:t>IC-NEF-06-2509</w:t>
      </w:r>
    </w:p>
    <w:p w:rsidR="00560AB5" w:rsidRPr="00D53080" w:rsidRDefault="00560AB5" w:rsidP="00560AB5">
      <w:pPr>
        <w:pStyle w:val="Default"/>
        <w:jc w:val="both"/>
        <w:rPr>
          <w:rFonts w:asciiTheme="minorHAnsi" w:hAnsiTheme="minorHAnsi" w:cstheme="minorHAnsi"/>
          <w:b/>
          <w:bCs/>
          <w:sz w:val="20"/>
          <w:szCs w:val="20"/>
        </w:rPr>
      </w:pPr>
      <w:r w:rsidRPr="00D53080">
        <w:rPr>
          <w:rFonts w:asciiTheme="minorHAnsi" w:hAnsiTheme="minorHAnsi" w:cstheme="minorHAnsi"/>
          <w:b/>
          <w:bCs/>
          <w:sz w:val="20"/>
          <w:szCs w:val="20"/>
        </w:rPr>
        <w:t xml:space="preserve">1. Autorización e Historia </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a) Fecha de creación del ente público</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El día 27 de mayo de 2022 se publicó en el periódico oficial “El Estado de Sinaloa” el decreto #154 que expide la “Ley para la Protección de Personas Defensoras de Derechos Humanos y Periodistas del Estado de Sinaloa”.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En el capítulo IX artículo 55 se crea el “Instituto para la Protección de Personas Defensoras de Derechos Humanos y Periodistas del Estado de Sinaloa” como un Organismo Autónomo del Estado con personalidad jurídica y patrimonio propio, autonomía técnica, presupuestal y de gestión.</w:t>
      </w: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b) Principales cambios en su estructura.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El día 26 de julio el H. Congreso del Estado de Sinaloa nombra a la C. Jhenny Judith Bernal Arellano, directora del Instituto mismo que fue publicado como acuerdo #82 el día 03 de agosto de 2022 en el periódico oficial “El Estado de Sinaloa”.</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bCs/>
          <w:sz w:val="20"/>
          <w:szCs w:val="20"/>
        </w:rPr>
        <w:t>En la misma publicación el H. Congreso del Estado de Sinaloa presentó los acuerdos número 83, 84, 85, 86, 87 y 88 donde se elige a los seis ciudadanos miembros del Consejo Consultivo del Instituto para la Protección de Personas Defensoras de Derechos Humanos y Periodistas del Estado de Sinaloa.</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b/>
          <w:bCs/>
          <w:sz w:val="20"/>
          <w:szCs w:val="20"/>
        </w:rPr>
      </w:pPr>
      <w:r w:rsidRPr="00D53080">
        <w:rPr>
          <w:rFonts w:asciiTheme="minorHAnsi" w:hAnsiTheme="minorHAnsi" w:cstheme="minorHAnsi"/>
          <w:b/>
          <w:bCs/>
          <w:sz w:val="20"/>
          <w:szCs w:val="20"/>
        </w:rPr>
        <w:t xml:space="preserve">2. Panorama Económico y Financiero </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bCs/>
          <w:sz w:val="20"/>
          <w:szCs w:val="20"/>
        </w:rPr>
        <w:t>El Instituto se constituye como un organismo autónomo del Estado, con personalidad jurídica y patrimonio propio, autonomía técnica, presupuestal y de gestión.</w:t>
      </w: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sz w:val="20"/>
          <w:szCs w:val="20"/>
        </w:rPr>
        <w:t xml:space="preserve">Para el ejercicio </w:t>
      </w:r>
      <w:r>
        <w:rPr>
          <w:rFonts w:asciiTheme="minorHAnsi" w:hAnsiTheme="minorHAnsi" w:cstheme="minorHAnsi"/>
          <w:sz w:val="20"/>
          <w:szCs w:val="20"/>
        </w:rPr>
        <w:t>2025</w:t>
      </w:r>
      <w:r w:rsidRPr="00D53080">
        <w:rPr>
          <w:rFonts w:asciiTheme="minorHAnsi" w:hAnsiTheme="minorHAnsi" w:cstheme="minorHAnsi"/>
          <w:sz w:val="20"/>
          <w:szCs w:val="20"/>
        </w:rPr>
        <w:t xml:space="preserve"> el Congreso del Estado aprobó un importe de $1</w:t>
      </w:r>
      <w:r>
        <w:rPr>
          <w:rFonts w:asciiTheme="minorHAnsi" w:hAnsiTheme="minorHAnsi" w:cstheme="minorHAnsi"/>
          <w:sz w:val="20"/>
          <w:szCs w:val="20"/>
        </w:rPr>
        <w:t>3</w:t>
      </w:r>
      <w:r w:rsidRPr="00D53080">
        <w:rPr>
          <w:rFonts w:asciiTheme="minorHAnsi" w:hAnsiTheme="minorHAnsi" w:cstheme="minorHAnsi"/>
          <w:sz w:val="20"/>
          <w:szCs w:val="20"/>
        </w:rPr>
        <w:t>’</w:t>
      </w:r>
      <w:r>
        <w:rPr>
          <w:rFonts w:asciiTheme="minorHAnsi" w:hAnsiTheme="minorHAnsi" w:cstheme="minorHAnsi"/>
          <w:sz w:val="20"/>
          <w:szCs w:val="20"/>
        </w:rPr>
        <w:t>003</w:t>
      </w:r>
      <w:r w:rsidRPr="00D53080">
        <w:rPr>
          <w:rFonts w:asciiTheme="minorHAnsi" w:hAnsiTheme="minorHAnsi" w:cstheme="minorHAnsi"/>
          <w:sz w:val="20"/>
          <w:szCs w:val="20"/>
        </w:rPr>
        <w:t>,</w:t>
      </w:r>
      <w:r>
        <w:rPr>
          <w:rFonts w:asciiTheme="minorHAnsi" w:hAnsiTheme="minorHAnsi" w:cstheme="minorHAnsi"/>
          <w:sz w:val="20"/>
          <w:szCs w:val="20"/>
        </w:rPr>
        <w:t>184</w:t>
      </w:r>
      <w:r w:rsidRPr="00D53080">
        <w:rPr>
          <w:rFonts w:asciiTheme="minorHAnsi" w:hAnsiTheme="minorHAnsi" w:cstheme="minorHAnsi"/>
          <w:sz w:val="20"/>
          <w:szCs w:val="20"/>
        </w:rPr>
        <w:t>.00 para la operación y logística del Instituto.</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bCs/>
          <w:sz w:val="20"/>
          <w:szCs w:val="20"/>
        </w:rPr>
        <w:t xml:space="preserve">El Instituto es responsable del correcto ejercicio de la totalidad de su gasto corriente. </w:t>
      </w:r>
      <w:r w:rsidRPr="00D53080">
        <w:rPr>
          <w:rFonts w:asciiTheme="minorHAnsi" w:hAnsiTheme="minorHAnsi" w:cstheme="minorHAnsi"/>
          <w:sz w:val="20"/>
          <w:szCs w:val="20"/>
        </w:rPr>
        <w:t>Para el ejercicio actual se espera un cierre con una cartera de proveedores baja y contribuciones por pagar derivadas de las retenciones de impuestos del pago de sueldos.</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b/>
          <w:bCs/>
          <w:sz w:val="20"/>
          <w:szCs w:val="20"/>
        </w:rPr>
      </w:pPr>
      <w:r w:rsidRPr="00D53080">
        <w:rPr>
          <w:rFonts w:asciiTheme="minorHAnsi" w:hAnsiTheme="minorHAnsi" w:cstheme="minorHAnsi"/>
          <w:b/>
          <w:bCs/>
          <w:sz w:val="20"/>
          <w:szCs w:val="20"/>
        </w:rPr>
        <w:t>3. Organización y Objeto Social</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 Objeto social.</w:t>
      </w:r>
    </w:p>
    <w:p w:rsidR="00560AB5" w:rsidRPr="00D53080" w:rsidRDefault="00560AB5" w:rsidP="00560AB5">
      <w:pPr>
        <w:pStyle w:val="Default"/>
        <w:ind w:left="708"/>
        <w:jc w:val="both"/>
        <w:rPr>
          <w:rFonts w:asciiTheme="minorHAnsi" w:hAnsiTheme="minorHAnsi" w:cstheme="minorHAnsi"/>
          <w:i/>
          <w:sz w:val="20"/>
          <w:szCs w:val="20"/>
        </w:rPr>
      </w:pPr>
      <w:r w:rsidRPr="00D53080">
        <w:rPr>
          <w:rFonts w:asciiTheme="minorHAnsi" w:hAnsiTheme="minorHAnsi" w:cstheme="minorHAnsi"/>
          <w:i/>
          <w:sz w:val="20"/>
          <w:szCs w:val="20"/>
        </w:rPr>
        <w:t>La prevención, atención y protección a periodistas y personas defensoras de derechos humanos en los casos de agresiones y amenazas.</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b) Principal actividad.</w:t>
      </w:r>
    </w:p>
    <w:p w:rsidR="00560AB5" w:rsidRPr="00D53080" w:rsidRDefault="00560AB5" w:rsidP="00560AB5">
      <w:pPr>
        <w:pStyle w:val="Default"/>
        <w:jc w:val="both"/>
        <w:rPr>
          <w:rFonts w:asciiTheme="minorHAnsi" w:hAnsiTheme="minorHAnsi" w:cstheme="minorHAnsi"/>
          <w:i/>
          <w:sz w:val="20"/>
          <w:szCs w:val="20"/>
        </w:rPr>
      </w:pPr>
      <w:r w:rsidRPr="00D53080">
        <w:rPr>
          <w:rFonts w:asciiTheme="minorHAnsi" w:hAnsiTheme="minorHAnsi" w:cstheme="minorHAnsi"/>
          <w:sz w:val="20"/>
          <w:szCs w:val="20"/>
        </w:rPr>
        <w:tab/>
      </w:r>
      <w:r w:rsidRPr="00D53080">
        <w:rPr>
          <w:rFonts w:asciiTheme="minorHAnsi" w:hAnsiTheme="minorHAnsi" w:cstheme="minorHAnsi"/>
          <w:i/>
          <w:sz w:val="20"/>
          <w:szCs w:val="20"/>
        </w:rPr>
        <w:t>Defensa de Derechos Humanos.</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c) Ejercicio fiscal.</w:t>
      </w:r>
    </w:p>
    <w:p w:rsidR="00560AB5" w:rsidRPr="00D53080" w:rsidRDefault="00560AB5" w:rsidP="00560AB5">
      <w:pPr>
        <w:pStyle w:val="Default"/>
        <w:jc w:val="both"/>
        <w:rPr>
          <w:rFonts w:asciiTheme="minorHAnsi" w:hAnsiTheme="minorHAnsi" w:cstheme="minorHAnsi"/>
          <w:i/>
          <w:sz w:val="20"/>
          <w:szCs w:val="20"/>
        </w:rPr>
      </w:pPr>
      <w:r w:rsidRPr="00D53080">
        <w:rPr>
          <w:rFonts w:asciiTheme="minorHAnsi" w:hAnsiTheme="minorHAnsi" w:cstheme="minorHAnsi"/>
          <w:sz w:val="20"/>
          <w:szCs w:val="20"/>
        </w:rPr>
        <w:tab/>
      </w:r>
      <w:r>
        <w:rPr>
          <w:rFonts w:asciiTheme="minorHAnsi" w:hAnsiTheme="minorHAnsi" w:cstheme="minorHAnsi"/>
          <w:i/>
          <w:sz w:val="20"/>
          <w:szCs w:val="20"/>
        </w:rPr>
        <w:t>Ejercicio 202</w:t>
      </w:r>
      <w:r w:rsidR="00140F7E">
        <w:rPr>
          <w:rFonts w:asciiTheme="minorHAnsi" w:hAnsiTheme="minorHAnsi" w:cstheme="minorHAnsi"/>
          <w:i/>
          <w:sz w:val="20"/>
          <w:szCs w:val="20"/>
        </w:rPr>
        <w:t>5</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d) Régimen jurídico.</w:t>
      </w:r>
    </w:p>
    <w:p w:rsidR="00560AB5" w:rsidRPr="00D53080" w:rsidRDefault="00560AB5" w:rsidP="00560AB5">
      <w:pPr>
        <w:pStyle w:val="Default"/>
        <w:ind w:firstLine="708"/>
        <w:jc w:val="both"/>
        <w:rPr>
          <w:rFonts w:asciiTheme="minorHAnsi" w:hAnsiTheme="minorHAnsi" w:cstheme="minorHAnsi"/>
          <w:i/>
          <w:sz w:val="20"/>
          <w:szCs w:val="20"/>
        </w:rPr>
      </w:pPr>
      <w:r w:rsidRPr="00D53080">
        <w:rPr>
          <w:rFonts w:asciiTheme="minorHAnsi" w:hAnsiTheme="minorHAnsi" w:cstheme="minorHAnsi"/>
          <w:i/>
          <w:sz w:val="20"/>
          <w:szCs w:val="20"/>
        </w:rPr>
        <w:t>Persona Moral con Fines no Lucrativos.</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 xml:space="preserve">e) Consideraciones fiscales del ente: revelar el tipo de contribuciones que esté obligado a pagar o retener. </w:t>
      </w:r>
    </w:p>
    <w:p w:rsidR="00560AB5" w:rsidRPr="00D53080" w:rsidRDefault="00560AB5" w:rsidP="00560AB5">
      <w:pPr>
        <w:pStyle w:val="Default"/>
        <w:jc w:val="both"/>
        <w:rPr>
          <w:rFonts w:asciiTheme="minorHAnsi" w:hAnsiTheme="minorHAnsi" w:cstheme="minorHAnsi"/>
          <w:i/>
          <w:sz w:val="20"/>
          <w:szCs w:val="20"/>
        </w:rPr>
      </w:pPr>
      <w:r w:rsidRPr="00D53080">
        <w:rPr>
          <w:rFonts w:asciiTheme="minorHAnsi" w:hAnsiTheme="minorHAnsi" w:cstheme="minorHAnsi"/>
          <w:sz w:val="20"/>
          <w:szCs w:val="20"/>
        </w:rPr>
        <w:tab/>
      </w:r>
      <w:r w:rsidRPr="00D53080">
        <w:rPr>
          <w:rFonts w:asciiTheme="minorHAnsi" w:hAnsiTheme="minorHAnsi" w:cstheme="minorHAnsi"/>
          <w:i/>
          <w:sz w:val="20"/>
          <w:szCs w:val="20"/>
        </w:rPr>
        <w:t>IMPUESTO SOBRE LA RENTA</w:t>
      </w:r>
    </w:p>
    <w:p w:rsidR="00560AB5" w:rsidRPr="00D53080" w:rsidRDefault="00560AB5" w:rsidP="00560AB5">
      <w:pPr>
        <w:pStyle w:val="Default"/>
        <w:numPr>
          <w:ilvl w:val="0"/>
          <w:numId w:val="1"/>
        </w:numPr>
        <w:jc w:val="both"/>
        <w:rPr>
          <w:rFonts w:asciiTheme="minorHAnsi" w:hAnsiTheme="minorHAnsi" w:cstheme="minorHAnsi"/>
          <w:i/>
          <w:sz w:val="20"/>
          <w:szCs w:val="20"/>
        </w:rPr>
      </w:pPr>
      <w:r w:rsidRPr="00D53080">
        <w:rPr>
          <w:rFonts w:asciiTheme="minorHAnsi" w:hAnsiTheme="minorHAnsi" w:cstheme="minorHAnsi"/>
          <w:i/>
          <w:sz w:val="20"/>
          <w:szCs w:val="20"/>
        </w:rPr>
        <w:t>Persona Moral no contribuyente por la percepción de sus ingresos, de conformidad con los artículos 93, 94 y 102 de la Ley del Impuesto Sobre la Renta.</w:t>
      </w:r>
    </w:p>
    <w:p w:rsidR="00560AB5" w:rsidRPr="00D53080" w:rsidRDefault="00560AB5" w:rsidP="00560AB5">
      <w:pPr>
        <w:pStyle w:val="Default"/>
        <w:numPr>
          <w:ilvl w:val="0"/>
          <w:numId w:val="1"/>
        </w:numPr>
        <w:jc w:val="both"/>
        <w:rPr>
          <w:rFonts w:asciiTheme="minorHAnsi" w:hAnsiTheme="minorHAnsi" w:cstheme="minorHAnsi"/>
          <w:i/>
          <w:sz w:val="20"/>
          <w:szCs w:val="20"/>
        </w:rPr>
      </w:pPr>
      <w:r w:rsidRPr="00D53080">
        <w:rPr>
          <w:rFonts w:asciiTheme="minorHAnsi" w:hAnsiTheme="minorHAnsi" w:cstheme="minorHAnsi"/>
          <w:i/>
          <w:sz w:val="20"/>
          <w:szCs w:val="20"/>
        </w:rPr>
        <w:t>Retenedor por los pagos por servicios personales subordinados, de conformidad con el artículo, 110 y 113 de Ley del Impuesto Sobre la Renta.</w:t>
      </w:r>
    </w:p>
    <w:p w:rsidR="00560AB5" w:rsidRPr="00D53080" w:rsidRDefault="00560AB5" w:rsidP="00560AB5">
      <w:pPr>
        <w:pStyle w:val="Default"/>
        <w:numPr>
          <w:ilvl w:val="0"/>
          <w:numId w:val="1"/>
        </w:numPr>
        <w:jc w:val="both"/>
        <w:rPr>
          <w:rFonts w:asciiTheme="minorHAnsi" w:hAnsiTheme="minorHAnsi" w:cstheme="minorHAnsi"/>
          <w:i/>
          <w:sz w:val="20"/>
          <w:szCs w:val="20"/>
        </w:rPr>
      </w:pPr>
      <w:r w:rsidRPr="00D53080">
        <w:rPr>
          <w:rFonts w:asciiTheme="minorHAnsi" w:hAnsiTheme="minorHAnsi" w:cstheme="minorHAnsi"/>
          <w:i/>
          <w:sz w:val="20"/>
          <w:szCs w:val="20"/>
        </w:rPr>
        <w:t>Retenedor por los pagos por asimilados a salarios de conformidad con el artículo, 110 y 113 de Ley del Impuesto Sobre la Renta.</w:t>
      </w:r>
    </w:p>
    <w:p w:rsidR="00560AB5" w:rsidRPr="00D53080" w:rsidRDefault="00560AB5" w:rsidP="00560AB5">
      <w:pPr>
        <w:pStyle w:val="Default"/>
        <w:numPr>
          <w:ilvl w:val="0"/>
          <w:numId w:val="1"/>
        </w:numPr>
        <w:jc w:val="both"/>
        <w:rPr>
          <w:rFonts w:asciiTheme="minorHAnsi" w:hAnsiTheme="minorHAnsi" w:cstheme="minorHAnsi"/>
          <w:i/>
          <w:sz w:val="20"/>
          <w:szCs w:val="20"/>
        </w:rPr>
      </w:pPr>
      <w:r w:rsidRPr="00D53080">
        <w:rPr>
          <w:rFonts w:asciiTheme="minorHAnsi" w:hAnsiTheme="minorHAnsi" w:cstheme="minorHAnsi"/>
          <w:i/>
          <w:sz w:val="20"/>
          <w:szCs w:val="20"/>
        </w:rPr>
        <w:t>Retenedor por los pagos por servicios personales independientes de conformidad con el artículo 102, 120 y 127 de la Ley del Impuesto Sobre la Renta.</w:t>
      </w:r>
    </w:p>
    <w:p w:rsidR="00560AB5" w:rsidRPr="00D53080" w:rsidRDefault="00560AB5" w:rsidP="00560AB5">
      <w:pPr>
        <w:pStyle w:val="Default"/>
        <w:numPr>
          <w:ilvl w:val="0"/>
          <w:numId w:val="1"/>
        </w:numPr>
        <w:jc w:val="both"/>
        <w:rPr>
          <w:rFonts w:asciiTheme="minorHAnsi" w:hAnsiTheme="minorHAnsi" w:cstheme="minorHAnsi"/>
          <w:i/>
          <w:sz w:val="20"/>
          <w:szCs w:val="20"/>
        </w:rPr>
      </w:pPr>
      <w:r w:rsidRPr="00D53080">
        <w:rPr>
          <w:rFonts w:asciiTheme="minorHAnsi" w:hAnsiTheme="minorHAnsi" w:cstheme="minorHAnsi"/>
          <w:i/>
          <w:sz w:val="20"/>
          <w:szCs w:val="20"/>
        </w:rPr>
        <w:t>Retenedor por los pagos por Arrendamiento de Inmuebles de conformidad con el artículo 102, 141 y 143 de la Ley del Impuesto Sobre la Renta.</w:t>
      </w:r>
    </w:p>
    <w:p w:rsidR="00560AB5" w:rsidRPr="00D53080" w:rsidRDefault="00560AB5" w:rsidP="00560AB5">
      <w:pPr>
        <w:pStyle w:val="Default"/>
        <w:ind w:left="708"/>
        <w:jc w:val="both"/>
        <w:rPr>
          <w:rFonts w:asciiTheme="minorHAnsi" w:hAnsiTheme="minorHAnsi" w:cstheme="minorHAnsi"/>
          <w:i/>
          <w:sz w:val="20"/>
          <w:szCs w:val="20"/>
        </w:rPr>
      </w:pPr>
      <w:r w:rsidRPr="00D53080">
        <w:rPr>
          <w:rFonts w:asciiTheme="minorHAnsi" w:hAnsiTheme="minorHAnsi" w:cstheme="minorHAnsi"/>
          <w:i/>
          <w:sz w:val="20"/>
          <w:szCs w:val="20"/>
        </w:rPr>
        <w:t>IMPUESTO AL VALOR AGREGADO</w:t>
      </w:r>
    </w:p>
    <w:p w:rsidR="00560AB5" w:rsidRPr="00D53080" w:rsidRDefault="00560AB5" w:rsidP="00560AB5">
      <w:pPr>
        <w:pStyle w:val="Default"/>
        <w:numPr>
          <w:ilvl w:val="0"/>
          <w:numId w:val="2"/>
        </w:numPr>
        <w:jc w:val="both"/>
        <w:rPr>
          <w:rFonts w:asciiTheme="minorHAnsi" w:hAnsiTheme="minorHAnsi" w:cstheme="minorHAnsi"/>
          <w:i/>
          <w:sz w:val="20"/>
          <w:szCs w:val="20"/>
        </w:rPr>
      </w:pPr>
      <w:r w:rsidRPr="00D53080">
        <w:rPr>
          <w:rFonts w:asciiTheme="minorHAnsi" w:hAnsiTheme="minorHAnsi" w:cstheme="minorHAnsi"/>
          <w:i/>
          <w:sz w:val="20"/>
          <w:szCs w:val="20"/>
        </w:rPr>
        <w:t>Contribuyente, únicamente por las operaciones relacionadas por el entero de retenciones derivadas de arrendamiento y servicios profesionales de conformidad con el artículo 1A de la Ley del Impuesto al Valor Agregado.</w:t>
      </w:r>
    </w:p>
    <w:p w:rsidR="00560AB5" w:rsidRPr="00D53080" w:rsidRDefault="00560AB5" w:rsidP="00560AB5">
      <w:pPr>
        <w:pStyle w:val="Default"/>
        <w:ind w:left="708"/>
        <w:jc w:val="both"/>
        <w:rPr>
          <w:rFonts w:asciiTheme="minorHAnsi" w:hAnsiTheme="minorHAnsi" w:cstheme="minorHAnsi"/>
          <w:i/>
          <w:sz w:val="20"/>
          <w:szCs w:val="20"/>
        </w:rPr>
      </w:pPr>
      <w:r w:rsidRPr="00D53080">
        <w:rPr>
          <w:rFonts w:asciiTheme="minorHAnsi" w:hAnsiTheme="minorHAnsi" w:cstheme="minorHAnsi"/>
          <w:i/>
          <w:sz w:val="20"/>
          <w:szCs w:val="20"/>
        </w:rPr>
        <w:t>IMPUESTO EMPRESARIAL A TASA ÚNICA</w:t>
      </w:r>
    </w:p>
    <w:p w:rsidR="00560AB5" w:rsidRPr="00D53080" w:rsidRDefault="00560AB5" w:rsidP="00560AB5">
      <w:pPr>
        <w:pStyle w:val="Default"/>
        <w:numPr>
          <w:ilvl w:val="0"/>
          <w:numId w:val="2"/>
        </w:numPr>
        <w:jc w:val="both"/>
        <w:rPr>
          <w:rFonts w:asciiTheme="minorHAnsi" w:hAnsiTheme="minorHAnsi" w:cstheme="minorHAnsi"/>
          <w:i/>
          <w:sz w:val="20"/>
          <w:szCs w:val="20"/>
        </w:rPr>
      </w:pPr>
      <w:r w:rsidRPr="00D53080">
        <w:rPr>
          <w:rFonts w:asciiTheme="minorHAnsi" w:hAnsiTheme="minorHAnsi" w:cstheme="minorHAnsi"/>
          <w:i/>
          <w:sz w:val="20"/>
          <w:szCs w:val="20"/>
        </w:rPr>
        <w:t>No contribuyente por la percepción de sus ingresos conforme al artículo 4 fracción I de la Ley del Impuesto Empresarial a Tasa Única.</w:t>
      </w:r>
    </w:p>
    <w:p w:rsidR="00560AB5" w:rsidRPr="00D53080" w:rsidRDefault="00560AB5" w:rsidP="00560AB5">
      <w:pPr>
        <w:pStyle w:val="Default"/>
        <w:ind w:left="708"/>
        <w:jc w:val="both"/>
        <w:rPr>
          <w:rFonts w:asciiTheme="minorHAnsi" w:hAnsiTheme="minorHAnsi" w:cstheme="minorHAnsi"/>
          <w:i/>
          <w:sz w:val="20"/>
          <w:szCs w:val="20"/>
        </w:rPr>
      </w:pPr>
      <w:r w:rsidRPr="00D53080">
        <w:rPr>
          <w:rFonts w:asciiTheme="minorHAnsi" w:hAnsiTheme="minorHAnsi" w:cstheme="minorHAnsi"/>
          <w:i/>
          <w:sz w:val="20"/>
          <w:szCs w:val="20"/>
        </w:rPr>
        <w:t>IMPUESTO LOCAL SOBRE NOMINAS</w:t>
      </w:r>
    </w:p>
    <w:p w:rsidR="00560AB5" w:rsidRPr="00D53080" w:rsidRDefault="00560AB5" w:rsidP="00560AB5">
      <w:pPr>
        <w:pStyle w:val="Default"/>
        <w:numPr>
          <w:ilvl w:val="0"/>
          <w:numId w:val="2"/>
        </w:numPr>
        <w:jc w:val="both"/>
        <w:rPr>
          <w:rFonts w:asciiTheme="minorHAnsi" w:hAnsiTheme="minorHAnsi" w:cstheme="minorHAnsi"/>
          <w:sz w:val="20"/>
          <w:szCs w:val="20"/>
        </w:rPr>
      </w:pPr>
      <w:r w:rsidRPr="00D53080">
        <w:rPr>
          <w:rFonts w:asciiTheme="minorHAnsi" w:hAnsiTheme="minorHAnsi" w:cstheme="minorHAnsi"/>
          <w:i/>
          <w:sz w:val="20"/>
          <w:szCs w:val="20"/>
        </w:rPr>
        <w:t>Contribuyente por los pagos efectuados por servicios personales subordinados conforme a los artículos 17 y 18 de la Ley de Hacienda del Estado de Sinaloa.</w:t>
      </w:r>
    </w:p>
    <w:p w:rsidR="00560AB5" w:rsidRDefault="00560AB5" w:rsidP="00560AB5">
      <w:pPr>
        <w:pStyle w:val="Default"/>
        <w:jc w:val="both"/>
        <w:rPr>
          <w:rFonts w:asciiTheme="minorHAnsi" w:hAnsiTheme="minorHAnsi" w:cstheme="minorHAnsi"/>
          <w:sz w:val="20"/>
          <w:szCs w:val="20"/>
        </w:rPr>
      </w:pPr>
    </w:p>
    <w:p w:rsidR="00F578C3" w:rsidRDefault="00F578C3" w:rsidP="00560AB5">
      <w:pPr>
        <w:pStyle w:val="Default"/>
        <w:jc w:val="both"/>
        <w:rPr>
          <w:rFonts w:asciiTheme="minorHAnsi" w:hAnsiTheme="minorHAnsi" w:cstheme="minorHAnsi"/>
          <w:sz w:val="20"/>
          <w:szCs w:val="20"/>
        </w:rPr>
      </w:pPr>
    </w:p>
    <w:p w:rsidR="00F578C3" w:rsidRDefault="00F578C3" w:rsidP="00560AB5">
      <w:pPr>
        <w:pStyle w:val="Default"/>
        <w:jc w:val="both"/>
        <w:rPr>
          <w:rFonts w:asciiTheme="minorHAnsi" w:hAnsiTheme="minorHAnsi" w:cstheme="minorHAnsi"/>
          <w:sz w:val="20"/>
          <w:szCs w:val="20"/>
        </w:rPr>
      </w:pPr>
    </w:p>
    <w:p w:rsidR="00F578C3" w:rsidRDefault="00F578C3" w:rsidP="00560AB5">
      <w:pPr>
        <w:pStyle w:val="Default"/>
        <w:jc w:val="both"/>
        <w:rPr>
          <w:rFonts w:asciiTheme="minorHAnsi" w:hAnsiTheme="minorHAnsi" w:cstheme="minorHAnsi"/>
          <w:sz w:val="20"/>
          <w:szCs w:val="20"/>
        </w:rPr>
      </w:pPr>
    </w:p>
    <w:p w:rsidR="00F578C3" w:rsidRDefault="00F578C3" w:rsidP="00560AB5">
      <w:pPr>
        <w:pStyle w:val="Default"/>
        <w:jc w:val="both"/>
        <w:rPr>
          <w:rFonts w:asciiTheme="minorHAnsi" w:hAnsiTheme="minorHAnsi" w:cstheme="minorHAnsi"/>
          <w:sz w:val="20"/>
          <w:szCs w:val="20"/>
        </w:rPr>
      </w:pPr>
    </w:p>
    <w:p w:rsidR="00F578C3" w:rsidRPr="00D53080" w:rsidRDefault="00F578C3"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 xml:space="preserve">f) Estructura organizacional básica. </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noProof/>
          <w:sz w:val="20"/>
          <w:szCs w:val="20"/>
          <w:lang w:eastAsia="es-MX"/>
        </w:rPr>
        <w:drawing>
          <wp:inline distT="0" distB="0" distL="0" distR="0" wp14:anchorId="1E12591A" wp14:editId="40F0FBEF">
            <wp:extent cx="6477233" cy="4679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92840" cy="4691226"/>
                    </a:xfrm>
                    <a:prstGeom prst="rect">
                      <a:avLst/>
                    </a:prstGeom>
                  </pic:spPr>
                </pic:pic>
              </a:graphicData>
            </a:graphic>
          </wp:inline>
        </w:drawing>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g) Fideicomisos, mandatos y análogos de los cuales es fideicomitente o fiduciario.</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b/>
        <w:t>El Instituto no administra fideicomiso alguno.</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b/>
          <w:bCs/>
          <w:sz w:val="20"/>
          <w:szCs w:val="20"/>
        </w:rPr>
        <w:t xml:space="preserve">4. Bases de Preparación de los Estados Financieros </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a) Si se ha observado la normatividad emitida por el CONAC y las disposiciones legales aplicables.</w:t>
      </w:r>
    </w:p>
    <w:p w:rsidR="00560AB5" w:rsidRPr="00D53080" w:rsidRDefault="00560AB5" w:rsidP="00560AB5">
      <w:pPr>
        <w:pStyle w:val="Default"/>
        <w:numPr>
          <w:ilvl w:val="0"/>
          <w:numId w:val="2"/>
        </w:numPr>
        <w:jc w:val="both"/>
        <w:rPr>
          <w:rFonts w:asciiTheme="minorHAnsi" w:hAnsiTheme="minorHAnsi" w:cstheme="minorHAnsi"/>
          <w:bCs/>
          <w:sz w:val="20"/>
          <w:szCs w:val="20"/>
        </w:rPr>
      </w:pPr>
      <w:r w:rsidRPr="00D53080">
        <w:rPr>
          <w:rFonts w:asciiTheme="minorHAnsi" w:hAnsiTheme="minorHAnsi" w:cstheme="minorHAnsi"/>
          <w:bCs/>
          <w:sz w:val="20"/>
          <w:szCs w:val="20"/>
        </w:rPr>
        <w:t>Se ha observado toda la normatividad emitida por el CONAC.</w:t>
      </w:r>
    </w:p>
    <w:p w:rsidR="00560AB5" w:rsidRPr="00D53080" w:rsidRDefault="00560AB5" w:rsidP="00560AB5">
      <w:pPr>
        <w:pStyle w:val="Default"/>
        <w:numPr>
          <w:ilvl w:val="0"/>
          <w:numId w:val="2"/>
        </w:numPr>
        <w:jc w:val="both"/>
        <w:rPr>
          <w:rFonts w:asciiTheme="minorHAnsi" w:hAnsiTheme="minorHAnsi" w:cstheme="minorHAnsi"/>
          <w:bCs/>
          <w:sz w:val="20"/>
          <w:szCs w:val="20"/>
        </w:rPr>
      </w:pPr>
      <w:r w:rsidRPr="00D53080">
        <w:rPr>
          <w:rFonts w:asciiTheme="minorHAnsi" w:hAnsiTheme="minorHAnsi" w:cstheme="minorHAnsi"/>
          <w:bCs/>
          <w:sz w:val="20"/>
          <w:szCs w:val="20"/>
        </w:rPr>
        <w:t>La Ley de Ingresos y Presupuesto de Egresos del Estado de Sinaloa para el Ejercicio 202</w:t>
      </w:r>
      <w:r>
        <w:rPr>
          <w:rFonts w:asciiTheme="minorHAnsi" w:hAnsiTheme="minorHAnsi" w:cstheme="minorHAnsi"/>
          <w:bCs/>
          <w:sz w:val="20"/>
          <w:szCs w:val="20"/>
        </w:rPr>
        <w:t>5</w:t>
      </w:r>
      <w:r w:rsidRPr="00D53080">
        <w:rPr>
          <w:rFonts w:asciiTheme="minorHAnsi" w:hAnsiTheme="minorHAnsi" w:cstheme="minorHAnsi"/>
          <w:bCs/>
          <w:sz w:val="20"/>
          <w:szCs w:val="20"/>
        </w:rPr>
        <w:t>.</w:t>
      </w:r>
    </w:p>
    <w:p w:rsidR="00560AB5" w:rsidRPr="00D53080" w:rsidRDefault="00560AB5" w:rsidP="00560AB5">
      <w:pPr>
        <w:pStyle w:val="Default"/>
        <w:numPr>
          <w:ilvl w:val="0"/>
          <w:numId w:val="2"/>
        </w:numPr>
        <w:jc w:val="both"/>
        <w:rPr>
          <w:rFonts w:asciiTheme="minorHAnsi" w:hAnsiTheme="minorHAnsi" w:cstheme="minorHAnsi"/>
          <w:bCs/>
          <w:sz w:val="20"/>
          <w:szCs w:val="20"/>
        </w:rPr>
      </w:pPr>
      <w:r w:rsidRPr="00D53080">
        <w:rPr>
          <w:rFonts w:asciiTheme="minorHAnsi" w:hAnsiTheme="minorHAnsi" w:cstheme="minorHAnsi"/>
          <w:bCs/>
          <w:sz w:val="20"/>
          <w:szCs w:val="20"/>
        </w:rPr>
        <w:t>La Ley para la Protección de Personas Defensoras de Derechos Humanos y Periodistas del Estado de Sinaloa.</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60AB5" w:rsidRPr="00D53080" w:rsidRDefault="00560AB5" w:rsidP="00560AB5">
      <w:pPr>
        <w:pStyle w:val="Default"/>
        <w:ind w:firstLine="708"/>
        <w:jc w:val="both"/>
        <w:rPr>
          <w:rFonts w:asciiTheme="minorHAnsi" w:hAnsiTheme="minorHAnsi" w:cstheme="minorHAnsi"/>
          <w:bCs/>
          <w:sz w:val="20"/>
          <w:szCs w:val="20"/>
        </w:rPr>
      </w:pPr>
      <w:r w:rsidRPr="00D53080">
        <w:rPr>
          <w:rFonts w:asciiTheme="minorHAnsi" w:hAnsiTheme="minorHAnsi" w:cstheme="minorHAnsi"/>
          <w:bCs/>
          <w:sz w:val="20"/>
          <w:szCs w:val="20"/>
        </w:rPr>
        <w:t>El total de las operaciones están reconocidas a su Costo Histórico</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c) Postulados básicos de Contabilidad Gubernamental (PBCG).</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Los Emitidos por el CONAC:</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1. Sustancia Económica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2. Entes Públicos</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3. Existencia Permanente</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4. Revelación Suficiente</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lastRenderedPageBreak/>
        <w:t>5. Importancia Relativa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6. Registro e Integración Presupuestaria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7. Consolidación de la Información Financiera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8. Devengo Contable</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9. Valuación</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10. Dualidad Económica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11. Consistencia</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Las permitidas por la Normatividad del CONAC:</w:t>
      </w:r>
    </w:p>
    <w:p w:rsidR="00560AB5" w:rsidRPr="00D53080" w:rsidRDefault="00560AB5" w:rsidP="00560AB5">
      <w:pPr>
        <w:pStyle w:val="Default"/>
        <w:numPr>
          <w:ilvl w:val="0"/>
          <w:numId w:val="2"/>
        </w:numPr>
        <w:jc w:val="both"/>
        <w:rPr>
          <w:rFonts w:asciiTheme="minorHAnsi" w:hAnsiTheme="minorHAnsi" w:cstheme="minorHAnsi"/>
          <w:bCs/>
          <w:sz w:val="20"/>
          <w:szCs w:val="20"/>
        </w:rPr>
      </w:pPr>
      <w:r w:rsidRPr="00D53080">
        <w:rPr>
          <w:rFonts w:asciiTheme="minorHAnsi" w:hAnsiTheme="minorHAnsi" w:cstheme="minorHAnsi"/>
          <w:bCs/>
          <w:sz w:val="20"/>
          <w:szCs w:val="20"/>
        </w:rPr>
        <w:t>Aplicación personalizada del Cuarto Nivel de COG.</w:t>
      </w:r>
    </w:p>
    <w:p w:rsidR="00560AB5" w:rsidRPr="00D53080" w:rsidRDefault="00560AB5" w:rsidP="00560AB5">
      <w:pPr>
        <w:pStyle w:val="Default"/>
        <w:numPr>
          <w:ilvl w:val="0"/>
          <w:numId w:val="2"/>
        </w:numPr>
        <w:jc w:val="both"/>
        <w:rPr>
          <w:rFonts w:asciiTheme="minorHAnsi" w:hAnsiTheme="minorHAnsi" w:cstheme="minorHAnsi"/>
          <w:bCs/>
          <w:sz w:val="20"/>
          <w:szCs w:val="20"/>
        </w:rPr>
      </w:pPr>
      <w:r w:rsidRPr="00D53080">
        <w:rPr>
          <w:rFonts w:asciiTheme="minorHAnsi" w:hAnsiTheme="minorHAnsi" w:cstheme="minorHAnsi"/>
          <w:bCs/>
          <w:sz w:val="20"/>
          <w:szCs w:val="20"/>
        </w:rPr>
        <w:t>Aplicación personalizada del Tercer y Cuarto Nivel del CRI.</w:t>
      </w:r>
    </w:p>
    <w:p w:rsidR="00560AB5" w:rsidRPr="00D53080" w:rsidRDefault="00560AB5" w:rsidP="00560AB5">
      <w:pPr>
        <w:pStyle w:val="Default"/>
        <w:numPr>
          <w:ilvl w:val="0"/>
          <w:numId w:val="2"/>
        </w:numPr>
        <w:jc w:val="both"/>
        <w:rPr>
          <w:rFonts w:asciiTheme="minorHAnsi" w:hAnsiTheme="minorHAnsi" w:cstheme="minorHAnsi"/>
          <w:bCs/>
          <w:sz w:val="20"/>
          <w:szCs w:val="20"/>
        </w:rPr>
      </w:pPr>
      <w:r w:rsidRPr="00D53080">
        <w:rPr>
          <w:rFonts w:asciiTheme="minorHAnsi" w:hAnsiTheme="minorHAnsi" w:cstheme="minorHAnsi"/>
          <w:bCs/>
          <w:sz w:val="20"/>
          <w:szCs w:val="20"/>
        </w:rPr>
        <w:t>Aplicación personalizada a partir del Quinto Nivel permitido del Plan de Cuentas.</w:t>
      </w:r>
    </w:p>
    <w:p w:rsidR="00560AB5" w:rsidRPr="00D53080" w:rsidRDefault="00560AB5" w:rsidP="00560AB5">
      <w:pPr>
        <w:pStyle w:val="Default"/>
        <w:jc w:val="both"/>
        <w:rPr>
          <w:rFonts w:asciiTheme="minorHAnsi" w:hAnsiTheme="minorHAnsi" w:cstheme="minorHAnsi"/>
          <w:bCs/>
          <w:sz w:val="20"/>
          <w:szCs w:val="20"/>
        </w:rPr>
      </w:pPr>
    </w:p>
    <w:p w:rsidR="00560AB5"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e) Para las entidades que por primera vez estén implementando la “base devengado”, de acuerdo a la Ley de Contabilidad, deberán:</w:t>
      </w:r>
    </w:p>
    <w:p w:rsidR="00CA3A1A" w:rsidRPr="00D53080" w:rsidRDefault="00CA3A1A" w:rsidP="00560AB5">
      <w:pPr>
        <w:pStyle w:val="Default"/>
        <w:jc w:val="both"/>
        <w:rPr>
          <w:rFonts w:asciiTheme="minorHAnsi" w:hAnsiTheme="minorHAnsi" w:cstheme="minorHAnsi"/>
          <w:bCs/>
          <w:sz w:val="20"/>
          <w:szCs w:val="20"/>
        </w:rPr>
      </w:pP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-Revelar las nuevas políticas de reconocimiento.</w:t>
      </w:r>
    </w:p>
    <w:p w:rsidR="00560AB5" w:rsidRPr="00D53080" w:rsidRDefault="00560AB5" w:rsidP="00560AB5">
      <w:pPr>
        <w:pStyle w:val="Default"/>
        <w:ind w:left="1416"/>
        <w:jc w:val="both"/>
        <w:rPr>
          <w:rFonts w:asciiTheme="minorHAnsi" w:hAnsiTheme="minorHAnsi" w:cstheme="minorHAnsi"/>
          <w:bCs/>
          <w:sz w:val="20"/>
          <w:szCs w:val="20"/>
        </w:rPr>
      </w:pPr>
      <w:r w:rsidRPr="00D53080">
        <w:rPr>
          <w:rFonts w:asciiTheme="minorHAnsi" w:hAnsiTheme="minorHAnsi" w:cstheme="minorHAnsi"/>
          <w:bCs/>
          <w:sz w:val="20"/>
          <w:szCs w:val="20"/>
        </w:rPr>
        <w:t>De acuerdo a lo establecido por el CONAC.</w:t>
      </w:r>
    </w:p>
    <w:p w:rsidR="00560AB5" w:rsidRPr="00D53080" w:rsidRDefault="00560AB5" w:rsidP="00560AB5">
      <w:pPr>
        <w:pStyle w:val="Default"/>
        <w:ind w:left="1416"/>
        <w:jc w:val="both"/>
        <w:rPr>
          <w:rFonts w:asciiTheme="minorHAnsi" w:hAnsiTheme="minorHAnsi" w:cstheme="minorHAnsi"/>
          <w:bCs/>
          <w:sz w:val="20"/>
          <w:szCs w:val="20"/>
        </w:rPr>
      </w:pPr>
    </w:p>
    <w:p w:rsidR="00560AB5" w:rsidRPr="00D53080" w:rsidRDefault="00560AB5" w:rsidP="00560AB5">
      <w:pPr>
        <w:pStyle w:val="Default"/>
        <w:ind w:left="2124"/>
        <w:jc w:val="both"/>
        <w:rPr>
          <w:rFonts w:asciiTheme="minorHAnsi" w:hAnsiTheme="minorHAnsi" w:cstheme="minorHAnsi"/>
          <w:bCs/>
          <w:sz w:val="20"/>
          <w:szCs w:val="20"/>
        </w:rPr>
      </w:pPr>
      <w:r w:rsidRPr="00D53080">
        <w:rPr>
          <w:rFonts w:asciiTheme="minorHAnsi" w:hAnsiTheme="minorHAnsi" w:cstheme="minorHAnsi"/>
          <w:bCs/>
          <w:sz w:val="20"/>
          <w:szCs w:val="20"/>
        </w:rPr>
        <w:t>INGRESOS</w:t>
      </w:r>
    </w:p>
    <w:p w:rsidR="00560AB5" w:rsidRPr="00D53080" w:rsidRDefault="00560AB5" w:rsidP="00560AB5">
      <w:pPr>
        <w:pStyle w:val="Default"/>
        <w:ind w:left="2124"/>
        <w:jc w:val="both"/>
        <w:rPr>
          <w:rFonts w:asciiTheme="minorHAnsi" w:hAnsiTheme="minorHAnsi" w:cstheme="minorHAnsi"/>
          <w:bCs/>
          <w:sz w:val="20"/>
          <w:szCs w:val="20"/>
        </w:rPr>
      </w:pPr>
      <w:proofErr w:type="gramStart"/>
      <w:r w:rsidRPr="00D53080">
        <w:rPr>
          <w:rFonts w:asciiTheme="minorHAnsi" w:hAnsiTheme="minorHAnsi" w:cstheme="minorHAnsi"/>
          <w:bCs/>
          <w:sz w:val="20"/>
          <w:szCs w:val="20"/>
        </w:rPr>
        <w:t>Devengado.-</w:t>
      </w:r>
      <w:proofErr w:type="gramEnd"/>
      <w:r w:rsidRPr="00D53080">
        <w:rPr>
          <w:rFonts w:asciiTheme="minorHAnsi" w:hAnsiTheme="minorHAnsi" w:cstheme="minorHAnsi"/>
          <w:bCs/>
          <w:sz w:val="20"/>
          <w:szCs w:val="20"/>
        </w:rPr>
        <w:t xml:space="preserve"> Cuando exista jurídicamente el derecho al cobro.</w:t>
      </w:r>
    </w:p>
    <w:p w:rsidR="00560AB5" w:rsidRPr="00D53080" w:rsidRDefault="00560AB5" w:rsidP="00560AB5">
      <w:pPr>
        <w:pStyle w:val="Default"/>
        <w:ind w:left="2124"/>
        <w:jc w:val="both"/>
        <w:rPr>
          <w:rFonts w:asciiTheme="minorHAnsi" w:hAnsiTheme="minorHAnsi" w:cstheme="minorHAnsi"/>
          <w:bCs/>
          <w:sz w:val="20"/>
          <w:szCs w:val="20"/>
        </w:rPr>
      </w:pPr>
      <w:proofErr w:type="gramStart"/>
      <w:r w:rsidRPr="00D53080">
        <w:rPr>
          <w:rFonts w:asciiTheme="minorHAnsi" w:hAnsiTheme="minorHAnsi" w:cstheme="minorHAnsi"/>
          <w:bCs/>
          <w:sz w:val="20"/>
          <w:szCs w:val="20"/>
        </w:rPr>
        <w:t>Recaudado.-</w:t>
      </w:r>
      <w:proofErr w:type="gramEnd"/>
      <w:r w:rsidRPr="00D53080">
        <w:rPr>
          <w:rFonts w:asciiTheme="minorHAnsi" w:hAnsiTheme="minorHAnsi" w:cstheme="minorHAnsi"/>
          <w:bCs/>
          <w:sz w:val="20"/>
          <w:szCs w:val="20"/>
        </w:rPr>
        <w:t xml:space="preserve"> Cuando existe el cobro en efectivo o cualquier otro medio de pago </w:t>
      </w:r>
    </w:p>
    <w:p w:rsidR="00560AB5" w:rsidRPr="00D53080" w:rsidRDefault="00560AB5" w:rsidP="00560AB5">
      <w:pPr>
        <w:pStyle w:val="Default"/>
        <w:ind w:left="2124"/>
        <w:jc w:val="both"/>
        <w:rPr>
          <w:rFonts w:asciiTheme="minorHAnsi" w:hAnsiTheme="minorHAnsi" w:cstheme="minorHAnsi"/>
          <w:bCs/>
          <w:sz w:val="20"/>
          <w:szCs w:val="20"/>
        </w:rPr>
      </w:pPr>
    </w:p>
    <w:p w:rsidR="00560AB5" w:rsidRPr="00D53080" w:rsidRDefault="00560AB5" w:rsidP="00560AB5">
      <w:pPr>
        <w:pStyle w:val="Default"/>
        <w:ind w:left="2124"/>
        <w:jc w:val="both"/>
        <w:rPr>
          <w:rFonts w:asciiTheme="minorHAnsi" w:hAnsiTheme="minorHAnsi" w:cstheme="minorHAnsi"/>
          <w:bCs/>
          <w:sz w:val="20"/>
          <w:szCs w:val="20"/>
        </w:rPr>
      </w:pPr>
      <w:r w:rsidRPr="00D53080">
        <w:rPr>
          <w:rFonts w:asciiTheme="minorHAnsi" w:hAnsiTheme="minorHAnsi" w:cstheme="minorHAnsi"/>
          <w:bCs/>
          <w:sz w:val="20"/>
          <w:szCs w:val="20"/>
        </w:rPr>
        <w:t>EGRESOS</w:t>
      </w:r>
    </w:p>
    <w:p w:rsidR="00560AB5" w:rsidRPr="00D53080" w:rsidRDefault="00560AB5" w:rsidP="00560AB5">
      <w:pPr>
        <w:pStyle w:val="Default"/>
        <w:ind w:left="2124"/>
        <w:jc w:val="both"/>
        <w:rPr>
          <w:rFonts w:asciiTheme="minorHAnsi" w:hAnsiTheme="minorHAnsi" w:cstheme="minorHAnsi"/>
          <w:bCs/>
          <w:sz w:val="20"/>
          <w:szCs w:val="20"/>
        </w:rPr>
      </w:pPr>
      <w:proofErr w:type="gramStart"/>
      <w:r w:rsidRPr="00D53080">
        <w:rPr>
          <w:rFonts w:asciiTheme="minorHAnsi" w:hAnsiTheme="minorHAnsi" w:cstheme="minorHAnsi"/>
          <w:bCs/>
          <w:sz w:val="20"/>
          <w:szCs w:val="20"/>
        </w:rPr>
        <w:t>Comprometido.-</w:t>
      </w:r>
      <w:proofErr w:type="gramEnd"/>
      <w:r w:rsidRPr="00D53080">
        <w:rPr>
          <w:rFonts w:asciiTheme="minorHAnsi" w:hAnsiTheme="minorHAnsi" w:cstheme="minorHAnsi"/>
          <w:bCs/>
          <w:sz w:val="20"/>
          <w:szCs w:val="20"/>
        </w:rPr>
        <w:t xml:space="preserve"> Cuando se existe la  aprobación por una autoridad competente de un acto administrativo, u otro instrumento jurídico que formaliza una relación jurídica con terceros para la adquisición de bienes  y servicios.</w:t>
      </w:r>
    </w:p>
    <w:p w:rsidR="00560AB5" w:rsidRPr="00D53080" w:rsidRDefault="00560AB5" w:rsidP="00560AB5">
      <w:pPr>
        <w:pStyle w:val="Default"/>
        <w:ind w:left="2124"/>
        <w:jc w:val="both"/>
        <w:rPr>
          <w:rFonts w:asciiTheme="minorHAnsi" w:hAnsiTheme="minorHAnsi" w:cstheme="minorHAnsi"/>
          <w:bCs/>
          <w:sz w:val="20"/>
          <w:szCs w:val="20"/>
        </w:rPr>
      </w:pPr>
      <w:proofErr w:type="gramStart"/>
      <w:r w:rsidRPr="00D53080">
        <w:rPr>
          <w:rFonts w:asciiTheme="minorHAnsi" w:hAnsiTheme="minorHAnsi" w:cstheme="minorHAnsi"/>
          <w:bCs/>
          <w:sz w:val="20"/>
          <w:szCs w:val="20"/>
        </w:rPr>
        <w:t>Devengado.-</w:t>
      </w:r>
      <w:proofErr w:type="gramEnd"/>
      <w:r w:rsidRPr="00D53080">
        <w:rPr>
          <w:rFonts w:asciiTheme="minorHAnsi" w:hAnsiTheme="minorHAnsi" w:cstheme="minorHAnsi"/>
          <w:bCs/>
          <w:sz w:val="20"/>
          <w:szCs w:val="20"/>
        </w:rPr>
        <w:t xml:space="preserve"> Cuando se reconoce  de una obligación de pago a favor de terceros por la recepción de conformidad de bienes, servicios contratados.</w:t>
      </w:r>
    </w:p>
    <w:p w:rsidR="00560AB5" w:rsidRPr="00D53080" w:rsidRDefault="00560AB5" w:rsidP="00560AB5">
      <w:pPr>
        <w:pStyle w:val="Default"/>
        <w:ind w:left="2124"/>
        <w:jc w:val="both"/>
        <w:rPr>
          <w:rFonts w:asciiTheme="minorHAnsi" w:hAnsiTheme="minorHAnsi" w:cstheme="minorHAnsi"/>
          <w:bCs/>
          <w:sz w:val="20"/>
          <w:szCs w:val="20"/>
        </w:rPr>
      </w:pPr>
      <w:proofErr w:type="gramStart"/>
      <w:r w:rsidRPr="00D53080">
        <w:rPr>
          <w:rFonts w:asciiTheme="minorHAnsi" w:hAnsiTheme="minorHAnsi" w:cstheme="minorHAnsi"/>
          <w:bCs/>
          <w:sz w:val="20"/>
          <w:szCs w:val="20"/>
        </w:rPr>
        <w:t>Ejercido.-</w:t>
      </w:r>
      <w:proofErr w:type="gramEnd"/>
      <w:r w:rsidRPr="00D53080">
        <w:rPr>
          <w:rFonts w:asciiTheme="minorHAnsi" w:hAnsiTheme="minorHAnsi" w:cstheme="minorHAnsi"/>
          <w:bCs/>
          <w:sz w:val="20"/>
          <w:szCs w:val="20"/>
        </w:rPr>
        <w:t xml:space="preserve"> Cuando se emite una cuanta por liquidar aprobada por la autoridad competente</w:t>
      </w:r>
    </w:p>
    <w:p w:rsidR="00560AB5" w:rsidRPr="00D53080" w:rsidRDefault="00560AB5" w:rsidP="00560AB5">
      <w:pPr>
        <w:pStyle w:val="Default"/>
        <w:ind w:left="2124"/>
        <w:jc w:val="both"/>
        <w:rPr>
          <w:rFonts w:asciiTheme="minorHAnsi" w:hAnsiTheme="minorHAnsi" w:cstheme="minorHAnsi"/>
          <w:bCs/>
          <w:sz w:val="20"/>
          <w:szCs w:val="20"/>
        </w:rPr>
      </w:pPr>
      <w:proofErr w:type="gramStart"/>
      <w:r w:rsidRPr="00D53080">
        <w:rPr>
          <w:rFonts w:asciiTheme="minorHAnsi" w:hAnsiTheme="minorHAnsi" w:cstheme="minorHAnsi"/>
          <w:bCs/>
          <w:sz w:val="20"/>
          <w:szCs w:val="20"/>
        </w:rPr>
        <w:t>Pagado.-</w:t>
      </w:r>
      <w:proofErr w:type="gramEnd"/>
      <w:r w:rsidRPr="00D53080">
        <w:rPr>
          <w:rFonts w:asciiTheme="minorHAnsi" w:hAnsiTheme="minorHAnsi" w:cstheme="minorHAnsi"/>
          <w:bCs/>
          <w:sz w:val="20"/>
          <w:szCs w:val="20"/>
        </w:rPr>
        <w:t xml:space="preserve"> Cuando se realiza la cancelación total o parcial de las obligaciones de pago.</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‐Su Plan de implementación.</w:t>
      </w:r>
    </w:p>
    <w:p w:rsidR="00560AB5" w:rsidRPr="00D53080" w:rsidRDefault="00560AB5" w:rsidP="00560AB5">
      <w:pPr>
        <w:pStyle w:val="Default"/>
        <w:ind w:left="1416"/>
        <w:jc w:val="both"/>
        <w:rPr>
          <w:rFonts w:asciiTheme="minorHAnsi" w:hAnsiTheme="minorHAnsi" w:cstheme="minorHAnsi"/>
          <w:bCs/>
          <w:sz w:val="20"/>
          <w:szCs w:val="20"/>
        </w:rPr>
      </w:pPr>
      <w:r w:rsidRPr="00D53080">
        <w:rPr>
          <w:rFonts w:asciiTheme="minorHAnsi" w:hAnsiTheme="minorHAnsi" w:cstheme="minorHAnsi"/>
          <w:bCs/>
          <w:sz w:val="20"/>
          <w:szCs w:val="20"/>
        </w:rPr>
        <w:t>Se inicia el registro de las operaciones en BASE DEVENGADO a partir del mes de octubre de 2022, con el apoyo de un sistema contable que integra el total de las operaciones del Ente: Ingresos, Sueldos, Pagos, Contabilidad, Presupuesto, Cuenta Pública, etc.</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 Revelar los cambios en las políticas, la clasificación y medición de las mismas, así como su impacto en la información financiera.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ab/>
        <w:t>Sin cambios en las políticas, la clasificación y medición de las mismas.</w:t>
      </w:r>
    </w:p>
    <w:p w:rsidR="00560AB5" w:rsidRPr="00D53080" w:rsidRDefault="00560AB5" w:rsidP="00560AB5">
      <w:pPr>
        <w:pStyle w:val="Default"/>
        <w:ind w:left="708"/>
        <w:jc w:val="both"/>
        <w:rPr>
          <w:rFonts w:asciiTheme="minorHAnsi" w:hAnsiTheme="minorHAnsi" w:cstheme="minorHAnsi"/>
          <w:bCs/>
          <w:sz w:val="20"/>
          <w:szCs w:val="20"/>
        </w:rPr>
      </w:pP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 Presentar los últimos estados financieros con la normatividad anteriormente utilizada con las nuevas políticas para fines de comparación en la transición a la base de devengado.</w:t>
      </w:r>
      <w:r w:rsidRPr="00D53080">
        <w:rPr>
          <w:rFonts w:asciiTheme="minorHAnsi" w:hAnsiTheme="minorHAnsi" w:cstheme="minorHAnsi"/>
          <w:bCs/>
          <w:sz w:val="20"/>
          <w:szCs w:val="20"/>
        </w:rPr>
        <w:cr/>
      </w:r>
      <w:r w:rsidRPr="00D53080">
        <w:rPr>
          <w:rFonts w:asciiTheme="minorHAnsi" w:hAnsiTheme="minorHAnsi" w:cstheme="minorHAnsi"/>
          <w:bCs/>
          <w:sz w:val="20"/>
          <w:szCs w:val="20"/>
        </w:rPr>
        <w:tab/>
        <w:t>El ente es de nueva creación en mayo de 2022 y desde sus inicios ha operado sus registros base devengado.</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b/>
          <w:bCs/>
          <w:sz w:val="20"/>
          <w:szCs w:val="20"/>
        </w:rPr>
        <w:t xml:space="preserve">5. Políticas de Contabilidad Significativas </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a) Actualización: se informará del método utilizado para la actualización del valor de los activos, pasivos y Hacienda Pública/Patrimonio y las razones de dicha elección. Así como informar de la desconexión o reconexión inflacionaria.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A lo largo de la Historia de este Ente, no se ha utilizado ningún Método para la Actualización del Valor de los Activos, Pasivos y Hacienda Pública y/o Patrimonio.</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b) Informar sobre la realización de operaciones en el extranjero y de sus efectos en la información financiera gubernamental, considerando entre otros el importe de las variaciones cambiarias reconocidas en el resultado (ahorro o desahorro).</w:t>
      </w:r>
    </w:p>
    <w:p w:rsidR="00560AB5" w:rsidRPr="00D53080" w:rsidRDefault="00140F7E" w:rsidP="00560AB5">
      <w:pPr>
        <w:pStyle w:val="Default"/>
        <w:ind w:left="708"/>
        <w:jc w:val="both"/>
        <w:rPr>
          <w:rFonts w:asciiTheme="minorHAnsi" w:hAnsiTheme="minorHAnsi" w:cstheme="minorHAnsi"/>
          <w:bCs/>
          <w:sz w:val="20"/>
          <w:szCs w:val="20"/>
        </w:rPr>
      </w:pPr>
      <w:r>
        <w:rPr>
          <w:rFonts w:asciiTheme="minorHAnsi" w:hAnsiTheme="minorHAnsi" w:cstheme="minorHAnsi"/>
          <w:bCs/>
          <w:sz w:val="20"/>
          <w:szCs w:val="20"/>
        </w:rPr>
        <w:t>Durante 2025</w:t>
      </w:r>
      <w:r w:rsidR="00560AB5" w:rsidRPr="00D53080">
        <w:rPr>
          <w:rFonts w:asciiTheme="minorHAnsi" w:hAnsiTheme="minorHAnsi" w:cstheme="minorHAnsi"/>
          <w:bCs/>
          <w:sz w:val="20"/>
          <w:szCs w:val="20"/>
        </w:rPr>
        <w:t>, no se han realizado operaciones en Moneda Extranjera, y en todo caso si se realizara alguna, invariablemente el registro se realizará en su equivalente en Moneda Nacional al tipo de cambio del día de la operación.</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c) Método de valuación de la inversión en acciones de Compañías subsidiarias no consolidadas y asociadas.</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No se tienen acciones de algún otro Ente</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lastRenderedPageBreak/>
        <w:t>d) Sistema y método de valuación de inventarios y costo de lo vendido.</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No existen productos para procesos en inventarios, ya que la adquisición de los bienes es para consumo inmediato llevando directamente el costo al gasto.</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e) Beneficios a empleados: revelar el cálculo de la reserva actuarial, valor presente de los ingresos esperados comparado con el valor presente de la estimación de gastos tanto de los beneficiarios actuales como futuros.</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No se tienen reservas para beneficios futuros de los empleados, más que las contempladas anualmente en el presupuesto de egresos del ejercicio presente.</w:t>
      </w:r>
    </w:p>
    <w:p w:rsidR="00560AB5" w:rsidRDefault="00560AB5" w:rsidP="00560AB5">
      <w:pPr>
        <w:pStyle w:val="Default"/>
        <w:jc w:val="both"/>
        <w:rPr>
          <w:rFonts w:asciiTheme="minorHAnsi" w:hAnsiTheme="minorHAnsi" w:cstheme="minorHAnsi"/>
          <w:bCs/>
          <w:sz w:val="20"/>
          <w:szCs w:val="20"/>
        </w:rPr>
      </w:pPr>
    </w:p>
    <w:p w:rsidR="00F578C3" w:rsidRPr="00D53080" w:rsidRDefault="00F578C3"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f) Provisiones: objetivo de su creación, monto y plazo.</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No se cuenta con Provisiones.</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g) Reservas: objetivo de su creación, monto y plazo.</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No se cuenta con Reservas</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h) Cambios en políticas contables y corrección de errores junto con la revelación de los efectos que se tendrá en la información financiera del ente público, ya sea retrospectivos o prospectivos:</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El ente es de nueva creación. Se creó por Ley en mayo del 2022 y desde que inició a ejercer su presupuesto ha utilizado un SCG armonizado.</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i) Reclasificaciones: se deben revelar todos aquellos movimientos entre cuentas por efectos de cambios en los tipos de operaciones.</w:t>
      </w:r>
    </w:p>
    <w:p w:rsidR="0026097E" w:rsidRDefault="00C94DA8" w:rsidP="0026097E">
      <w:pPr>
        <w:pStyle w:val="Default"/>
        <w:jc w:val="both"/>
        <w:rPr>
          <w:rFonts w:asciiTheme="minorHAnsi" w:hAnsiTheme="minorHAnsi" w:cstheme="minorHAnsi"/>
          <w:bCs/>
          <w:sz w:val="20"/>
          <w:szCs w:val="20"/>
        </w:rPr>
      </w:pPr>
      <w:r w:rsidRPr="00C94DA8">
        <w:rPr>
          <w:rFonts w:asciiTheme="minorHAnsi" w:hAnsiTheme="minorHAnsi" w:cstheme="minorHAnsi"/>
          <w:bCs/>
          <w:sz w:val="20"/>
          <w:szCs w:val="20"/>
        </w:rPr>
        <w:t>No existe reclasificaciones importantes.</w:t>
      </w:r>
    </w:p>
    <w:p w:rsidR="0026097E" w:rsidRDefault="0026097E"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j) Depuración y cancelación de saldos:</w:t>
      </w:r>
    </w:p>
    <w:p w:rsidR="00C94DA8" w:rsidRDefault="00C94DA8" w:rsidP="00C94DA8">
      <w:pPr>
        <w:pStyle w:val="Default"/>
        <w:ind w:left="2" w:firstLine="1"/>
        <w:jc w:val="both"/>
        <w:rPr>
          <w:rFonts w:asciiTheme="minorHAnsi" w:hAnsiTheme="minorHAnsi" w:cstheme="minorHAnsi"/>
          <w:bCs/>
          <w:sz w:val="20"/>
          <w:szCs w:val="20"/>
        </w:rPr>
      </w:pPr>
    </w:p>
    <w:p w:rsidR="00C94DA8" w:rsidRDefault="00C94DA8" w:rsidP="00C94DA8">
      <w:pPr>
        <w:pStyle w:val="Default"/>
        <w:ind w:left="2" w:firstLine="1"/>
        <w:jc w:val="both"/>
        <w:rPr>
          <w:rFonts w:asciiTheme="minorHAnsi" w:hAnsiTheme="minorHAnsi" w:cstheme="minorHAnsi"/>
          <w:bCs/>
          <w:sz w:val="20"/>
          <w:szCs w:val="20"/>
        </w:rPr>
      </w:pPr>
      <w:r>
        <w:rPr>
          <w:rFonts w:asciiTheme="minorHAnsi" w:hAnsiTheme="minorHAnsi" w:cstheme="minorHAnsi"/>
          <w:bCs/>
          <w:sz w:val="20"/>
          <w:szCs w:val="20"/>
        </w:rPr>
        <w:t xml:space="preserve">Atendiendo lo dispuesto en el punto </w:t>
      </w:r>
      <w:r w:rsidRPr="009D56A4">
        <w:rPr>
          <w:rFonts w:asciiTheme="minorHAnsi" w:hAnsiTheme="minorHAnsi" w:cstheme="minorHAnsi"/>
          <w:b/>
          <w:bCs/>
          <w:sz w:val="20"/>
          <w:szCs w:val="20"/>
        </w:rPr>
        <w:t xml:space="preserve">“E” </w:t>
      </w:r>
      <w:r>
        <w:rPr>
          <w:rFonts w:asciiTheme="minorHAnsi" w:hAnsiTheme="minorHAnsi" w:cstheme="minorHAnsi"/>
          <w:bCs/>
          <w:sz w:val="20"/>
          <w:szCs w:val="20"/>
        </w:rPr>
        <w:t xml:space="preserve">del </w:t>
      </w:r>
      <w:r w:rsidRPr="009D56A4">
        <w:rPr>
          <w:rFonts w:asciiTheme="minorHAnsi" w:hAnsiTheme="minorHAnsi" w:cstheme="minorHAnsi"/>
          <w:b/>
          <w:bCs/>
          <w:sz w:val="20"/>
          <w:szCs w:val="20"/>
        </w:rPr>
        <w:t>“Acuerdo por el que se emiten las Reglas de Registro y Valuación de Patrimonio”,</w:t>
      </w:r>
      <w:r>
        <w:rPr>
          <w:rFonts w:asciiTheme="minorHAnsi" w:hAnsiTheme="minorHAnsi" w:cstheme="minorHAnsi"/>
          <w:bCs/>
          <w:sz w:val="20"/>
          <w:szCs w:val="20"/>
        </w:rPr>
        <w:t xml:space="preserve"> así como en el punto </w:t>
      </w:r>
      <w:r w:rsidRPr="009D56A4">
        <w:rPr>
          <w:rFonts w:asciiTheme="minorHAnsi" w:hAnsiTheme="minorHAnsi" w:cstheme="minorHAnsi"/>
          <w:b/>
          <w:bCs/>
          <w:sz w:val="20"/>
          <w:szCs w:val="20"/>
        </w:rPr>
        <w:t>“8”</w:t>
      </w:r>
      <w:r>
        <w:rPr>
          <w:rFonts w:asciiTheme="minorHAnsi" w:hAnsiTheme="minorHAnsi" w:cstheme="minorHAnsi"/>
          <w:bCs/>
          <w:sz w:val="20"/>
          <w:szCs w:val="20"/>
        </w:rPr>
        <w:t xml:space="preserve"> del </w:t>
      </w:r>
      <w:r w:rsidRPr="00AE2C1E">
        <w:rPr>
          <w:rFonts w:asciiTheme="minorHAnsi" w:hAnsiTheme="minorHAnsi" w:cstheme="minorHAnsi"/>
          <w:b/>
          <w:bCs/>
          <w:sz w:val="20"/>
          <w:szCs w:val="20"/>
        </w:rPr>
        <w:t>“Acuerdo por el que se Reforman las</w:t>
      </w:r>
      <w:r w:rsidRPr="0026097E">
        <w:rPr>
          <w:rFonts w:asciiTheme="minorHAnsi" w:hAnsiTheme="minorHAnsi" w:cstheme="minorHAnsi"/>
          <w:bCs/>
          <w:sz w:val="20"/>
          <w:szCs w:val="20"/>
        </w:rPr>
        <w:t xml:space="preserve"> </w:t>
      </w:r>
      <w:r w:rsidRPr="009D56A4">
        <w:rPr>
          <w:rFonts w:asciiTheme="minorHAnsi" w:hAnsiTheme="minorHAnsi" w:cstheme="minorHAnsi"/>
          <w:b/>
          <w:bCs/>
          <w:sz w:val="20"/>
          <w:szCs w:val="20"/>
        </w:rPr>
        <w:t>Reglas Específicas del Registro y Valoración del Patrimonio”</w:t>
      </w:r>
      <w:r>
        <w:rPr>
          <w:rFonts w:asciiTheme="minorHAnsi" w:hAnsiTheme="minorHAnsi" w:cstheme="minorHAnsi"/>
          <w:bCs/>
          <w:sz w:val="20"/>
          <w:szCs w:val="20"/>
        </w:rPr>
        <w:t xml:space="preserve">, se procedió a </w:t>
      </w:r>
      <w:r>
        <w:rPr>
          <w:rFonts w:asciiTheme="minorHAnsi" w:hAnsiTheme="minorHAnsi" w:cstheme="minorHAnsi"/>
          <w:bCs/>
          <w:sz w:val="20"/>
          <w:szCs w:val="20"/>
        </w:rPr>
        <w:t xml:space="preserve">depurar </w:t>
      </w:r>
      <w:r>
        <w:rPr>
          <w:rFonts w:asciiTheme="minorHAnsi" w:hAnsiTheme="minorHAnsi" w:cstheme="minorHAnsi"/>
          <w:bCs/>
          <w:sz w:val="20"/>
          <w:szCs w:val="20"/>
        </w:rPr>
        <w:t xml:space="preserve">aquellos activos que no cumplían con el criterio de capitalización de los mismos. </w:t>
      </w:r>
    </w:p>
    <w:p w:rsidR="00AE2C1E" w:rsidRDefault="00AE2C1E" w:rsidP="00C94DA8">
      <w:pPr>
        <w:pStyle w:val="Default"/>
        <w:ind w:left="2" w:firstLine="1"/>
        <w:jc w:val="both"/>
        <w:rPr>
          <w:rFonts w:asciiTheme="minorHAnsi" w:hAnsiTheme="minorHAnsi" w:cstheme="minorHAnsi"/>
          <w:bCs/>
          <w:sz w:val="20"/>
          <w:szCs w:val="20"/>
        </w:rPr>
      </w:pPr>
    </w:p>
    <w:p w:rsidR="00C94DA8" w:rsidRDefault="00C94DA8" w:rsidP="00C94DA8">
      <w:pPr>
        <w:pStyle w:val="Default"/>
        <w:ind w:left="2" w:firstLine="1"/>
        <w:jc w:val="both"/>
        <w:rPr>
          <w:rFonts w:asciiTheme="minorHAnsi" w:hAnsiTheme="minorHAnsi" w:cstheme="minorHAnsi"/>
          <w:bCs/>
          <w:sz w:val="20"/>
          <w:szCs w:val="20"/>
        </w:rPr>
      </w:pPr>
      <w:r>
        <w:rPr>
          <w:rFonts w:asciiTheme="minorHAnsi" w:hAnsiTheme="minorHAnsi" w:cstheme="minorHAnsi"/>
          <w:bCs/>
          <w:sz w:val="20"/>
          <w:szCs w:val="20"/>
        </w:rPr>
        <w:t xml:space="preserve">Se </w:t>
      </w:r>
      <w:r>
        <w:rPr>
          <w:rFonts w:asciiTheme="minorHAnsi" w:hAnsiTheme="minorHAnsi" w:cstheme="minorHAnsi"/>
          <w:bCs/>
          <w:sz w:val="20"/>
          <w:szCs w:val="20"/>
        </w:rPr>
        <w:t>depuraron</w:t>
      </w:r>
      <w:r>
        <w:rPr>
          <w:rFonts w:asciiTheme="minorHAnsi" w:hAnsiTheme="minorHAnsi" w:cstheme="minorHAnsi"/>
          <w:bCs/>
          <w:sz w:val="20"/>
          <w:szCs w:val="20"/>
        </w:rPr>
        <w:t xml:space="preserve"> sesenta y dos artículos adquiridos durante los ejercicios 2022 y 2023, cuyos importes de adquisición no superaban las 70 UMAS, criterio que fue homologado en los procesos de registro de altas de activos a partir del ejercicio 2024.</w:t>
      </w:r>
    </w:p>
    <w:p w:rsidR="00C94DA8" w:rsidRDefault="00C94DA8" w:rsidP="00C94DA8">
      <w:pPr>
        <w:pStyle w:val="Default"/>
        <w:ind w:left="2" w:firstLine="1"/>
        <w:jc w:val="both"/>
        <w:rPr>
          <w:rFonts w:asciiTheme="minorHAnsi" w:hAnsiTheme="minorHAnsi" w:cstheme="minorHAnsi"/>
          <w:bCs/>
          <w:sz w:val="20"/>
          <w:szCs w:val="20"/>
        </w:rPr>
      </w:pPr>
    </w:p>
    <w:p w:rsidR="00C94DA8" w:rsidRDefault="00C94DA8" w:rsidP="00AE2C1E">
      <w:pPr>
        <w:pStyle w:val="Default"/>
        <w:ind w:left="2" w:firstLine="1"/>
        <w:jc w:val="both"/>
        <w:rPr>
          <w:rFonts w:asciiTheme="minorHAnsi" w:hAnsiTheme="minorHAnsi" w:cstheme="minorHAnsi"/>
          <w:bCs/>
          <w:sz w:val="20"/>
          <w:szCs w:val="20"/>
        </w:rPr>
      </w:pPr>
      <w:r>
        <w:rPr>
          <w:rFonts w:asciiTheme="minorHAnsi" w:hAnsiTheme="minorHAnsi" w:cstheme="minorHAnsi"/>
          <w:bCs/>
          <w:sz w:val="20"/>
          <w:szCs w:val="20"/>
        </w:rPr>
        <w:t>Se depuró un saldo de $263,719.54 (doscientos sesenta y tres mil setecientos diecinueve pesos 54/100 MN) de las cuentas del Activo Fijo abonando dicho importe en diversos rubros</w:t>
      </w:r>
      <w:r w:rsidR="00AE2C1E">
        <w:rPr>
          <w:rFonts w:asciiTheme="minorHAnsi" w:hAnsiTheme="minorHAnsi" w:cstheme="minorHAnsi"/>
          <w:bCs/>
          <w:sz w:val="20"/>
          <w:szCs w:val="20"/>
        </w:rPr>
        <w:t>. Se canceló</w:t>
      </w:r>
      <w:r>
        <w:rPr>
          <w:rFonts w:asciiTheme="minorHAnsi" w:hAnsiTheme="minorHAnsi" w:cstheme="minorHAnsi"/>
          <w:bCs/>
          <w:sz w:val="20"/>
          <w:szCs w:val="20"/>
        </w:rPr>
        <w:t xml:space="preserve"> </w:t>
      </w:r>
      <w:r w:rsidR="00AE2C1E">
        <w:rPr>
          <w:rFonts w:asciiTheme="minorHAnsi" w:hAnsiTheme="minorHAnsi" w:cstheme="minorHAnsi"/>
          <w:bCs/>
          <w:sz w:val="20"/>
          <w:szCs w:val="20"/>
        </w:rPr>
        <w:t>su</w:t>
      </w:r>
      <w:r>
        <w:rPr>
          <w:rFonts w:asciiTheme="minorHAnsi" w:hAnsiTheme="minorHAnsi" w:cstheme="minorHAnsi"/>
          <w:bCs/>
          <w:sz w:val="20"/>
          <w:szCs w:val="20"/>
        </w:rPr>
        <w:t xml:space="preserve"> depreciación acumulada </w:t>
      </w:r>
      <w:r w:rsidR="00AE2C1E">
        <w:rPr>
          <w:rFonts w:asciiTheme="minorHAnsi" w:hAnsiTheme="minorHAnsi" w:cstheme="minorHAnsi"/>
          <w:bCs/>
          <w:sz w:val="20"/>
          <w:szCs w:val="20"/>
        </w:rPr>
        <w:t xml:space="preserve">por </w:t>
      </w:r>
      <w:r>
        <w:rPr>
          <w:rFonts w:asciiTheme="minorHAnsi" w:hAnsiTheme="minorHAnsi" w:cstheme="minorHAnsi"/>
          <w:bCs/>
          <w:sz w:val="20"/>
          <w:szCs w:val="20"/>
        </w:rPr>
        <w:t>$82,168.07 (ochenta y dos mil ciento sesenta y ocho pesos 07/100 MN)</w:t>
      </w:r>
      <w:r w:rsidR="00AE2C1E">
        <w:rPr>
          <w:rFonts w:asciiTheme="minorHAnsi" w:hAnsiTheme="minorHAnsi" w:cstheme="minorHAnsi"/>
          <w:bCs/>
          <w:sz w:val="20"/>
          <w:szCs w:val="20"/>
        </w:rPr>
        <w:t xml:space="preserve">, así como </w:t>
      </w:r>
      <w:r>
        <w:rPr>
          <w:rFonts w:asciiTheme="minorHAnsi" w:hAnsiTheme="minorHAnsi" w:cstheme="minorHAnsi"/>
          <w:bCs/>
          <w:sz w:val="20"/>
          <w:szCs w:val="20"/>
        </w:rPr>
        <w:t xml:space="preserve">un gasto por depreciación del ejercicio en curso </w:t>
      </w:r>
      <w:r w:rsidR="00AE2C1E">
        <w:rPr>
          <w:rFonts w:asciiTheme="minorHAnsi" w:hAnsiTheme="minorHAnsi" w:cstheme="minorHAnsi"/>
          <w:bCs/>
          <w:sz w:val="20"/>
          <w:szCs w:val="20"/>
        </w:rPr>
        <w:t xml:space="preserve">2025 </w:t>
      </w:r>
      <w:r>
        <w:rPr>
          <w:rFonts w:asciiTheme="minorHAnsi" w:hAnsiTheme="minorHAnsi" w:cstheme="minorHAnsi"/>
          <w:bCs/>
          <w:sz w:val="20"/>
          <w:szCs w:val="20"/>
        </w:rPr>
        <w:t>por $17,704.38 (diecisiete mil setecientos cuatro pesos 38/100 MN)</w:t>
      </w:r>
      <w:r w:rsidR="00AE2C1E">
        <w:rPr>
          <w:rFonts w:asciiTheme="minorHAnsi" w:hAnsiTheme="minorHAnsi" w:cstheme="minorHAnsi"/>
          <w:bCs/>
          <w:sz w:val="20"/>
          <w:szCs w:val="20"/>
        </w:rPr>
        <w:t>. El valor en libros de dichos artículos se registró en la cuenta de errores contables en valor de capitalización de activos por un importe de $199,255.85 (ciento noventa y nueve mil doscientos cincuenta y cinco pesos 55/100 MN)</w:t>
      </w:r>
    </w:p>
    <w:p w:rsidR="00AE2C1E" w:rsidRDefault="00AE2C1E" w:rsidP="00AE2C1E">
      <w:pPr>
        <w:pStyle w:val="Default"/>
        <w:ind w:left="2" w:firstLine="1"/>
        <w:jc w:val="both"/>
        <w:rPr>
          <w:rFonts w:asciiTheme="minorHAnsi" w:hAnsiTheme="minorHAnsi" w:cstheme="minorHAnsi"/>
          <w:bCs/>
          <w:sz w:val="20"/>
          <w:szCs w:val="20"/>
        </w:rPr>
      </w:pPr>
    </w:p>
    <w:p w:rsidR="00AE2C1E" w:rsidRDefault="00AE2C1E" w:rsidP="00AE2C1E">
      <w:pPr>
        <w:pStyle w:val="Default"/>
        <w:ind w:left="2" w:firstLine="1"/>
        <w:jc w:val="both"/>
        <w:rPr>
          <w:rFonts w:asciiTheme="minorHAnsi" w:hAnsiTheme="minorHAnsi" w:cstheme="minorHAnsi"/>
          <w:bCs/>
          <w:sz w:val="20"/>
          <w:szCs w:val="20"/>
        </w:rPr>
      </w:pPr>
      <w:r>
        <w:rPr>
          <w:rFonts w:asciiTheme="minorHAnsi" w:hAnsiTheme="minorHAnsi" w:cstheme="minorHAnsi"/>
          <w:bCs/>
          <w:sz w:val="20"/>
          <w:szCs w:val="20"/>
        </w:rPr>
        <w:t>Los artículos en cuestión quedaron bajo control administrativo de resguardo como “activos menores”</w:t>
      </w:r>
    </w:p>
    <w:p w:rsidR="00AE2C1E" w:rsidRDefault="00AE2C1E" w:rsidP="00AE2C1E">
      <w:pPr>
        <w:pStyle w:val="Default"/>
        <w:ind w:left="2" w:firstLine="1"/>
        <w:jc w:val="both"/>
        <w:rPr>
          <w:rFonts w:asciiTheme="minorHAnsi" w:hAnsiTheme="minorHAnsi" w:cstheme="minorHAnsi"/>
          <w:bCs/>
          <w:sz w:val="20"/>
          <w:szCs w:val="20"/>
        </w:rPr>
      </w:pPr>
    </w:p>
    <w:p w:rsidR="00C94DA8" w:rsidRDefault="00C94DA8" w:rsidP="00C94DA8">
      <w:pPr>
        <w:pStyle w:val="Default"/>
        <w:ind w:left="2" w:firstLine="1"/>
        <w:jc w:val="both"/>
        <w:rPr>
          <w:rFonts w:asciiTheme="minorHAnsi" w:hAnsiTheme="minorHAnsi" w:cstheme="minorHAnsi"/>
          <w:bCs/>
          <w:sz w:val="20"/>
          <w:szCs w:val="20"/>
        </w:rPr>
      </w:pPr>
      <w:r>
        <w:rPr>
          <w:rFonts w:asciiTheme="minorHAnsi" w:hAnsiTheme="minorHAnsi" w:cstheme="minorHAnsi"/>
          <w:bCs/>
          <w:sz w:val="20"/>
          <w:szCs w:val="20"/>
        </w:rPr>
        <w:t>El asiento contable se detalla a continuación:</w:t>
      </w:r>
    </w:p>
    <w:p w:rsidR="00C94DA8" w:rsidRDefault="00C94DA8" w:rsidP="00C94DA8">
      <w:pPr>
        <w:pStyle w:val="Default"/>
        <w:ind w:left="2" w:firstLine="1"/>
        <w:jc w:val="both"/>
        <w:rPr>
          <w:rFonts w:asciiTheme="minorHAnsi" w:hAnsiTheme="minorHAnsi" w:cstheme="minorHAnsi"/>
          <w:bCs/>
          <w:sz w:val="20"/>
          <w:szCs w:val="20"/>
        </w:rPr>
      </w:pPr>
    </w:p>
    <w:tbl>
      <w:tblPr>
        <w:tblStyle w:val="Tablaconcuadrcula"/>
        <w:tblW w:w="0" w:type="auto"/>
        <w:tblLook w:val="04A0" w:firstRow="1" w:lastRow="0" w:firstColumn="1" w:lastColumn="0" w:noHBand="0" w:noVBand="1"/>
      </w:tblPr>
      <w:tblGrid>
        <w:gridCol w:w="3539"/>
        <w:gridCol w:w="5245"/>
        <w:gridCol w:w="1559"/>
        <w:gridCol w:w="1209"/>
      </w:tblGrid>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
                <w:bCs/>
                <w:sz w:val="20"/>
                <w:szCs w:val="20"/>
              </w:rPr>
            </w:pPr>
            <w:proofErr w:type="spellStart"/>
            <w:r w:rsidRPr="00C94DA8">
              <w:rPr>
                <w:rFonts w:asciiTheme="minorHAnsi" w:hAnsiTheme="minorHAnsi" w:cstheme="minorHAnsi"/>
                <w:b/>
                <w:bCs/>
                <w:sz w:val="20"/>
                <w:szCs w:val="20"/>
                <w:lang w:val="en-US"/>
              </w:rPr>
              <w:t>Cuenta</w:t>
            </w:r>
            <w:proofErr w:type="spellEnd"/>
            <w:r w:rsidRPr="00C94DA8">
              <w:rPr>
                <w:rFonts w:asciiTheme="minorHAnsi" w:hAnsiTheme="minorHAnsi" w:cstheme="minorHAnsi"/>
                <w:b/>
                <w:bCs/>
                <w:sz w:val="20"/>
                <w:szCs w:val="20"/>
                <w:lang w:val="en-US"/>
              </w:rPr>
              <w:t xml:space="preserve"> </w:t>
            </w:r>
            <w:proofErr w:type="spellStart"/>
            <w:r w:rsidRPr="00C94DA8">
              <w:rPr>
                <w:rFonts w:asciiTheme="minorHAnsi" w:hAnsiTheme="minorHAnsi" w:cstheme="minorHAnsi"/>
                <w:b/>
                <w:bCs/>
                <w:sz w:val="20"/>
                <w:szCs w:val="20"/>
                <w:lang w:val="en-US"/>
              </w:rPr>
              <w:t>Contable</w:t>
            </w:r>
            <w:proofErr w:type="spellEnd"/>
          </w:p>
        </w:tc>
        <w:tc>
          <w:tcPr>
            <w:tcW w:w="5245" w:type="dxa"/>
            <w:noWrap/>
            <w:hideMark/>
          </w:tcPr>
          <w:p w:rsidR="00C94DA8" w:rsidRPr="00C94DA8" w:rsidRDefault="00C94DA8" w:rsidP="00AB3BA8">
            <w:pPr>
              <w:pStyle w:val="Default"/>
              <w:ind w:left="2" w:firstLine="1"/>
              <w:jc w:val="both"/>
              <w:rPr>
                <w:rFonts w:asciiTheme="minorHAnsi" w:hAnsiTheme="minorHAnsi" w:cstheme="minorHAnsi"/>
                <w:b/>
                <w:bCs/>
                <w:sz w:val="20"/>
                <w:szCs w:val="20"/>
                <w:lang w:val="en-US"/>
              </w:rPr>
            </w:pPr>
            <w:proofErr w:type="spellStart"/>
            <w:r w:rsidRPr="00C94DA8">
              <w:rPr>
                <w:rFonts w:asciiTheme="minorHAnsi" w:hAnsiTheme="minorHAnsi" w:cstheme="minorHAnsi"/>
                <w:b/>
                <w:bCs/>
                <w:sz w:val="20"/>
                <w:szCs w:val="20"/>
                <w:lang w:val="en-US"/>
              </w:rPr>
              <w:t>Nombre</w:t>
            </w:r>
            <w:proofErr w:type="spellEnd"/>
          </w:p>
        </w:tc>
        <w:tc>
          <w:tcPr>
            <w:tcW w:w="1559" w:type="dxa"/>
            <w:noWrap/>
            <w:hideMark/>
          </w:tcPr>
          <w:p w:rsidR="00C94DA8" w:rsidRPr="00C94DA8" w:rsidRDefault="00C94DA8" w:rsidP="00AB3BA8">
            <w:pPr>
              <w:pStyle w:val="Default"/>
              <w:ind w:left="2" w:firstLine="1"/>
              <w:jc w:val="both"/>
              <w:rPr>
                <w:rFonts w:asciiTheme="minorHAnsi" w:hAnsiTheme="minorHAnsi" w:cstheme="minorHAnsi"/>
                <w:b/>
                <w:bCs/>
                <w:sz w:val="20"/>
                <w:szCs w:val="20"/>
                <w:lang w:val="en-US"/>
              </w:rPr>
            </w:pPr>
            <w:r w:rsidRPr="00C94DA8">
              <w:rPr>
                <w:rFonts w:asciiTheme="minorHAnsi" w:hAnsiTheme="minorHAnsi" w:cstheme="minorHAnsi"/>
                <w:b/>
                <w:bCs/>
                <w:sz w:val="20"/>
                <w:szCs w:val="20"/>
                <w:lang w:val="en-US"/>
              </w:rPr>
              <w:t>Cargo</w:t>
            </w:r>
          </w:p>
        </w:tc>
        <w:tc>
          <w:tcPr>
            <w:tcW w:w="1209" w:type="dxa"/>
            <w:noWrap/>
            <w:hideMark/>
          </w:tcPr>
          <w:p w:rsidR="00C94DA8" w:rsidRPr="00C94DA8" w:rsidRDefault="00C94DA8" w:rsidP="00AB3BA8">
            <w:pPr>
              <w:pStyle w:val="Default"/>
              <w:ind w:left="2" w:firstLine="1"/>
              <w:jc w:val="both"/>
              <w:rPr>
                <w:rFonts w:asciiTheme="minorHAnsi" w:hAnsiTheme="minorHAnsi" w:cstheme="minorHAnsi"/>
                <w:b/>
                <w:bCs/>
                <w:sz w:val="20"/>
                <w:szCs w:val="20"/>
                <w:lang w:val="en-US"/>
              </w:rPr>
            </w:pPr>
            <w:proofErr w:type="spellStart"/>
            <w:r w:rsidRPr="00C94DA8">
              <w:rPr>
                <w:rFonts w:asciiTheme="minorHAnsi" w:hAnsiTheme="minorHAnsi" w:cstheme="minorHAnsi"/>
                <w:b/>
                <w:bCs/>
                <w:sz w:val="20"/>
                <w:szCs w:val="20"/>
                <w:lang w:val="en-US"/>
              </w:rPr>
              <w:t>Abono</w:t>
            </w:r>
            <w:proofErr w:type="spellEnd"/>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1241-1-000000-000000-000000-000000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Muebles de Oficina y Estantería</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rPr>
            </w:pPr>
            <w:r w:rsidRPr="00C94DA8">
              <w:rPr>
                <w:rFonts w:asciiTheme="minorHAnsi" w:hAnsiTheme="minorHAnsi" w:cstheme="minorHAnsi"/>
                <w:bCs/>
                <w:sz w:val="20"/>
                <w:szCs w:val="20"/>
              </w:rPr>
              <w:t>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xml:space="preserve">212,419.38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1241-3-000000-000000-000000-000000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Equipo de Cómputo y de Tecnologías de Información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rPr>
            </w:pPr>
            <w:r w:rsidRPr="00C94DA8">
              <w:rPr>
                <w:rFonts w:asciiTheme="minorHAnsi" w:hAnsiTheme="minorHAnsi" w:cstheme="minorHAnsi"/>
                <w:bCs/>
                <w:sz w:val="20"/>
                <w:szCs w:val="20"/>
              </w:rPr>
              <w:t>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31,801.40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1241-9-000000-000000-000000-00000</w:t>
            </w:r>
            <w:bookmarkStart w:id="0" w:name="_GoBack"/>
            <w:bookmarkEnd w:id="0"/>
            <w:r w:rsidRPr="00C94DA8">
              <w:rPr>
                <w:rFonts w:asciiTheme="minorHAnsi" w:hAnsiTheme="minorHAnsi" w:cstheme="minorHAnsi"/>
                <w:bCs/>
                <w:sz w:val="20"/>
                <w:szCs w:val="20"/>
                <w:lang w:val="en-US"/>
              </w:rPr>
              <w:t>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Otros Mobiliarios y Equipo de Administración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rPr>
            </w:pPr>
            <w:r w:rsidRPr="00C94DA8">
              <w:rPr>
                <w:rFonts w:asciiTheme="minorHAnsi" w:hAnsiTheme="minorHAnsi" w:cstheme="minorHAnsi"/>
                <w:bCs/>
                <w:sz w:val="20"/>
                <w:szCs w:val="20"/>
              </w:rPr>
              <w:t>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6,207.16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1246-5-000000-000000-000000-000000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Equipo de Comunicación y Telecomunicación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rPr>
            </w:pPr>
            <w:r w:rsidRPr="00C94DA8">
              <w:rPr>
                <w:rFonts w:asciiTheme="minorHAnsi" w:hAnsiTheme="minorHAnsi" w:cstheme="minorHAnsi"/>
                <w:bCs/>
                <w:sz w:val="20"/>
                <w:szCs w:val="20"/>
              </w:rPr>
              <w:t>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6,349.00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1254-1-000000-000000-000000-000000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proofErr w:type="spellStart"/>
            <w:r w:rsidRPr="00C94DA8">
              <w:rPr>
                <w:rFonts w:asciiTheme="minorHAnsi" w:hAnsiTheme="minorHAnsi" w:cstheme="minorHAnsi"/>
                <w:bCs/>
                <w:sz w:val="20"/>
                <w:szCs w:val="20"/>
                <w:lang w:val="en-US"/>
              </w:rPr>
              <w:t>Licencias</w:t>
            </w:r>
            <w:proofErr w:type="spellEnd"/>
            <w:r w:rsidRPr="00C94DA8">
              <w:rPr>
                <w:rFonts w:asciiTheme="minorHAnsi" w:hAnsiTheme="minorHAnsi" w:cstheme="minorHAnsi"/>
                <w:bCs/>
                <w:sz w:val="20"/>
                <w:szCs w:val="20"/>
                <w:lang w:val="en-US"/>
              </w:rPr>
              <w:t xml:space="preserve"> </w:t>
            </w:r>
            <w:proofErr w:type="spellStart"/>
            <w:r w:rsidRPr="00C94DA8">
              <w:rPr>
                <w:rFonts w:asciiTheme="minorHAnsi" w:hAnsiTheme="minorHAnsi" w:cstheme="minorHAnsi"/>
                <w:bCs/>
                <w:sz w:val="20"/>
                <w:szCs w:val="20"/>
                <w:lang w:val="en-US"/>
              </w:rPr>
              <w:t>Informáticas</w:t>
            </w:r>
            <w:proofErr w:type="spellEnd"/>
            <w:r w:rsidRPr="00C94DA8">
              <w:rPr>
                <w:rFonts w:asciiTheme="minorHAnsi" w:hAnsiTheme="minorHAnsi" w:cstheme="minorHAnsi"/>
                <w:bCs/>
                <w:sz w:val="20"/>
                <w:szCs w:val="20"/>
                <w:lang w:val="en-US"/>
              </w:rPr>
              <w:t xml:space="preserve"> e </w:t>
            </w:r>
            <w:proofErr w:type="spellStart"/>
            <w:r w:rsidRPr="00C94DA8">
              <w:rPr>
                <w:rFonts w:asciiTheme="minorHAnsi" w:hAnsiTheme="minorHAnsi" w:cstheme="minorHAnsi"/>
                <w:bCs/>
                <w:sz w:val="20"/>
                <w:szCs w:val="20"/>
                <w:lang w:val="en-US"/>
              </w:rPr>
              <w:t>Intelectuales</w:t>
            </w:r>
            <w:proofErr w:type="spellEnd"/>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xml:space="preserve">  6,942.60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1263-1-000001-000000-000000-000000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Depreciación Acumulada Muebles de Oficina y Estantería</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50,049.68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1263-1-000003-000000-000000-000000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Depreciación Acumulada Equipo de Cómputo y de Tecnologías de Información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23,994.93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1263-1-000009-000000-000000-000000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Depreciación Acumulada Otros Mobiliarios y Equipo de Administración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1,189.56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1263-6-000005-000000-000000-000000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Depreciación Acumulada Equipo de Comunicación y Telecomunicación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1,534.10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1265-4-000001-000000-000000-000000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Amortización Acumulada Licencias Informáticas e Intelectuales</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5,399.80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lastRenderedPageBreak/>
              <w:t>5515-1-000001-000000-000000-000000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Depreciación de Muebles de Oficina y Estantería</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Pr>
                <w:rFonts w:asciiTheme="minorHAnsi" w:hAnsiTheme="minorHAnsi" w:cstheme="minorHAnsi"/>
                <w:bCs/>
                <w:sz w:val="20"/>
                <w:szCs w:val="20"/>
                <w:lang w:val="en-US"/>
              </w:rPr>
              <w:t>-</w:t>
            </w:r>
            <w:r w:rsidRPr="00C94DA8">
              <w:rPr>
                <w:rFonts w:asciiTheme="minorHAnsi" w:hAnsiTheme="minorHAnsi" w:cstheme="minorHAnsi"/>
                <w:bCs/>
                <w:sz w:val="20"/>
                <w:szCs w:val="20"/>
                <w:lang w:val="en-US"/>
              </w:rPr>
              <w:t xml:space="preserve">10,619.58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5515-1-000003-000000-000000-000000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Depreciación de Equipo de Cómputo y de Tecnologías de Información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Pr>
                <w:rFonts w:asciiTheme="minorHAnsi" w:hAnsiTheme="minorHAnsi" w:cstheme="minorHAnsi"/>
                <w:bCs/>
                <w:sz w:val="20"/>
                <w:szCs w:val="20"/>
                <w:lang w:val="en-US"/>
              </w:rPr>
              <w:t>-</w:t>
            </w:r>
            <w:r w:rsidRPr="00C94DA8">
              <w:rPr>
                <w:rFonts w:asciiTheme="minorHAnsi" w:hAnsiTheme="minorHAnsi" w:cstheme="minorHAnsi"/>
                <w:bCs/>
                <w:sz w:val="20"/>
                <w:szCs w:val="20"/>
                <w:lang w:val="en-US"/>
              </w:rPr>
              <w:t xml:space="preserve">5,299.98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5515-1-000009-000000-000000-000000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Depreciación de Otros Mobiliarios y Equipo de Administración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Pr>
                <w:rFonts w:asciiTheme="minorHAnsi" w:hAnsiTheme="minorHAnsi" w:cstheme="minorHAnsi"/>
                <w:bCs/>
                <w:sz w:val="20"/>
                <w:szCs w:val="20"/>
                <w:lang w:val="en-US"/>
              </w:rPr>
              <w:t>-</w:t>
            </w:r>
            <w:r w:rsidRPr="00C94DA8">
              <w:rPr>
                <w:rFonts w:asciiTheme="minorHAnsi" w:hAnsiTheme="minorHAnsi" w:cstheme="minorHAnsi"/>
                <w:bCs/>
                <w:sz w:val="20"/>
                <w:szCs w:val="20"/>
                <w:lang w:val="en-US"/>
              </w:rPr>
              <w:t xml:space="preserve">310.32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5515-6-000005-000000-000000-000000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Depreciación de Equipo de Comunicación y Telecomunicación</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Pr>
                <w:rFonts w:asciiTheme="minorHAnsi" w:hAnsiTheme="minorHAnsi" w:cstheme="minorHAnsi"/>
                <w:bCs/>
                <w:sz w:val="20"/>
                <w:szCs w:val="20"/>
                <w:lang w:val="en-US"/>
              </w:rPr>
              <w:t>-</w:t>
            </w:r>
            <w:r w:rsidRPr="00C94DA8">
              <w:rPr>
                <w:rFonts w:asciiTheme="minorHAnsi" w:hAnsiTheme="minorHAnsi" w:cstheme="minorHAnsi"/>
                <w:bCs/>
                <w:sz w:val="20"/>
                <w:szCs w:val="20"/>
                <w:lang w:val="en-US"/>
              </w:rPr>
              <w:t xml:space="preserve">317.40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5517-4-000001-000000-000000-000000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Amortización de Licencias Informáticas e Intelectuales</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Pr>
                <w:rFonts w:asciiTheme="minorHAnsi" w:hAnsiTheme="minorHAnsi" w:cstheme="minorHAnsi"/>
                <w:bCs/>
                <w:sz w:val="20"/>
                <w:szCs w:val="20"/>
                <w:lang w:val="en-US"/>
              </w:rPr>
              <w:t>-</w:t>
            </w:r>
            <w:r w:rsidRPr="00C94DA8">
              <w:rPr>
                <w:rFonts w:asciiTheme="minorHAnsi" w:hAnsiTheme="minorHAnsi" w:cstheme="minorHAnsi"/>
                <w:bCs/>
                <w:sz w:val="20"/>
                <w:szCs w:val="20"/>
                <w:lang w:val="en-US"/>
              </w:rPr>
              <w:t xml:space="preserve">1,157.10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3252-1-000001-000000-000000-000000</w:t>
            </w:r>
          </w:p>
        </w:tc>
        <w:tc>
          <w:tcPr>
            <w:tcW w:w="5245" w:type="dxa"/>
            <w:hideMark/>
          </w:tcPr>
          <w:p w:rsidR="00C94DA8" w:rsidRPr="00C94DA8" w:rsidRDefault="00C94DA8" w:rsidP="00AB3BA8">
            <w:pPr>
              <w:pStyle w:val="Default"/>
              <w:ind w:left="2" w:firstLine="1"/>
              <w:jc w:val="both"/>
              <w:rPr>
                <w:rFonts w:asciiTheme="minorHAnsi" w:hAnsiTheme="minorHAnsi" w:cstheme="minorHAnsi"/>
                <w:bCs/>
                <w:sz w:val="20"/>
                <w:szCs w:val="20"/>
              </w:rPr>
            </w:pPr>
            <w:r w:rsidRPr="00C94DA8">
              <w:rPr>
                <w:rFonts w:asciiTheme="minorHAnsi" w:hAnsiTheme="minorHAnsi" w:cstheme="minorHAnsi"/>
                <w:bCs/>
                <w:sz w:val="20"/>
                <w:szCs w:val="20"/>
              </w:rPr>
              <w:t>Cambios por Errores Contables en Valor de Capitalización de Activos</w:t>
            </w:r>
          </w:p>
        </w:tc>
        <w:tc>
          <w:tcPr>
            <w:tcW w:w="155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rPr>
              <w:t xml:space="preserve">    </w:t>
            </w:r>
            <w:r w:rsidRPr="00C94DA8">
              <w:rPr>
                <w:rFonts w:asciiTheme="minorHAnsi" w:hAnsiTheme="minorHAnsi" w:cstheme="minorHAnsi"/>
                <w:bCs/>
                <w:sz w:val="20"/>
                <w:szCs w:val="20"/>
                <w:lang w:val="en-US"/>
              </w:rPr>
              <w:t xml:space="preserve">199,255.85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r>
      <w:tr w:rsidR="00C94DA8" w:rsidRPr="00C94DA8" w:rsidTr="00AB3BA8">
        <w:trPr>
          <w:trHeight w:val="300"/>
        </w:trPr>
        <w:tc>
          <w:tcPr>
            <w:tcW w:w="3539" w:type="dxa"/>
            <w:noWrap/>
            <w:hideMark/>
          </w:tcPr>
          <w:p w:rsidR="00C94DA8" w:rsidRPr="00C94DA8" w:rsidRDefault="00C94DA8" w:rsidP="00AB3BA8">
            <w:pPr>
              <w:pStyle w:val="Default"/>
              <w:ind w:left="2" w:firstLine="1"/>
              <w:jc w:val="both"/>
              <w:rPr>
                <w:rFonts w:asciiTheme="minorHAnsi" w:hAnsiTheme="minorHAnsi" w:cstheme="minorHAnsi"/>
                <w:bCs/>
                <w:sz w:val="20"/>
                <w:szCs w:val="20"/>
                <w:lang w:val="en-US"/>
              </w:rPr>
            </w:pPr>
            <w:r w:rsidRPr="00C94DA8">
              <w:rPr>
                <w:rFonts w:asciiTheme="minorHAnsi" w:hAnsiTheme="minorHAnsi" w:cstheme="minorHAnsi"/>
                <w:bCs/>
                <w:sz w:val="20"/>
                <w:szCs w:val="20"/>
                <w:lang w:val="en-US"/>
              </w:rPr>
              <w:t> </w:t>
            </w:r>
          </w:p>
        </w:tc>
        <w:tc>
          <w:tcPr>
            <w:tcW w:w="5245" w:type="dxa"/>
            <w:noWrap/>
            <w:hideMark/>
          </w:tcPr>
          <w:p w:rsidR="00C94DA8" w:rsidRPr="00C94DA8" w:rsidRDefault="00C94DA8" w:rsidP="00AB3BA8">
            <w:pPr>
              <w:pStyle w:val="Default"/>
              <w:ind w:left="2" w:firstLine="1"/>
              <w:jc w:val="both"/>
              <w:rPr>
                <w:rFonts w:asciiTheme="minorHAnsi" w:hAnsiTheme="minorHAnsi" w:cstheme="minorHAnsi"/>
                <w:b/>
                <w:bCs/>
                <w:sz w:val="20"/>
                <w:szCs w:val="20"/>
                <w:lang w:val="en-US"/>
              </w:rPr>
            </w:pPr>
            <w:r w:rsidRPr="00C94DA8">
              <w:rPr>
                <w:rFonts w:asciiTheme="minorHAnsi" w:hAnsiTheme="minorHAnsi" w:cstheme="minorHAnsi"/>
                <w:b/>
                <w:bCs/>
                <w:sz w:val="20"/>
                <w:szCs w:val="20"/>
                <w:lang w:val="en-US"/>
              </w:rPr>
              <w:t>SUMAS IGUALES</w:t>
            </w:r>
          </w:p>
        </w:tc>
        <w:tc>
          <w:tcPr>
            <w:tcW w:w="1559" w:type="dxa"/>
            <w:noWrap/>
            <w:hideMark/>
          </w:tcPr>
          <w:p w:rsidR="00C94DA8" w:rsidRPr="00C94DA8" w:rsidRDefault="00C94DA8" w:rsidP="00AB3BA8">
            <w:pPr>
              <w:pStyle w:val="Default"/>
              <w:ind w:left="2" w:firstLine="1"/>
              <w:jc w:val="both"/>
              <w:rPr>
                <w:rFonts w:asciiTheme="minorHAnsi" w:hAnsiTheme="minorHAnsi" w:cstheme="minorHAnsi"/>
                <w:b/>
                <w:bCs/>
                <w:sz w:val="20"/>
                <w:szCs w:val="20"/>
                <w:lang w:val="en-US"/>
              </w:rPr>
            </w:pPr>
            <w:r w:rsidRPr="00C94DA8">
              <w:rPr>
                <w:rFonts w:asciiTheme="minorHAnsi" w:hAnsiTheme="minorHAnsi" w:cstheme="minorHAnsi"/>
                <w:b/>
                <w:bCs/>
                <w:sz w:val="20"/>
                <w:szCs w:val="20"/>
                <w:lang w:val="en-US"/>
              </w:rPr>
              <w:t xml:space="preserve">    263,719.54 </w:t>
            </w:r>
          </w:p>
        </w:tc>
        <w:tc>
          <w:tcPr>
            <w:tcW w:w="1209" w:type="dxa"/>
            <w:noWrap/>
            <w:hideMark/>
          </w:tcPr>
          <w:p w:rsidR="00C94DA8" w:rsidRPr="00C94DA8" w:rsidRDefault="00C94DA8" w:rsidP="00AB3BA8">
            <w:pPr>
              <w:pStyle w:val="Default"/>
              <w:ind w:left="2" w:firstLine="1"/>
              <w:jc w:val="right"/>
              <w:rPr>
                <w:rFonts w:asciiTheme="minorHAnsi" w:hAnsiTheme="minorHAnsi" w:cstheme="minorHAnsi"/>
                <w:b/>
                <w:bCs/>
                <w:sz w:val="20"/>
                <w:szCs w:val="20"/>
                <w:lang w:val="en-US"/>
              </w:rPr>
            </w:pPr>
            <w:r w:rsidRPr="00C94DA8">
              <w:rPr>
                <w:rFonts w:asciiTheme="minorHAnsi" w:hAnsiTheme="minorHAnsi" w:cstheme="minorHAnsi"/>
                <w:b/>
                <w:bCs/>
                <w:sz w:val="20"/>
                <w:szCs w:val="20"/>
                <w:lang w:val="en-US"/>
              </w:rPr>
              <w:t xml:space="preserve">263,719.54 </w:t>
            </w:r>
          </w:p>
        </w:tc>
      </w:tr>
    </w:tbl>
    <w:p w:rsidR="00560AB5" w:rsidRDefault="00560AB5" w:rsidP="00560AB5">
      <w:pPr>
        <w:pStyle w:val="Default"/>
        <w:jc w:val="both"/>
        <w:rPr>
          <w:rFonts w:asciiTheme="minorHAnsi" w:hAnsiTheme="minorHAnsi" w:cstheme="minorHAnsi"/>
          <w:bCs/>
          <w:sz w:val="20"/>
          <w:szCs w:val="20"/>
        </w:rPr>
      </w:pPr>
    </w:p>
    <w:p w:rsidR="00C94DA8" w:rsidRPr="009D56A4" w:rsidRDefault="00C94DA8" w:rsidP="00C94DA8">
      <w:pPr>
        <w:pStyle w:val="Default"/>
        <w:ind w:left="2" w:firstLine="1"/>
        <w:jc w:val="both"/>
        <w:rPr>
          <w:rFonts w:asciiTheme="minorHAnsi" w:hAnsiTheme="minorHAnsi" w:cstheme="minorHAnsi"/>
          <w:b/>
          <w:bCs/>
          <w:sz w:val="20"/>
          <w:szCs w:val="20"/>
        </w:rPr>
      </w:pPr>
      <w:r w:rsidRPr="009D56A4">
        <w:rPr>
          <w:rFonts w:asciiTheme="minorHAnsi" w:hAnsiTheme="minorHAnsi" w:cstheme="minorHAnsi"/>
          <w:b/>
          <w:bCs/>
          <w:sz w:val="20"/>
          <w:szCs w:val="20"/>
        </w:rPr>
        <w:t>Acuerdo por el que se emiten las Reglas de Registro y Valuación del Patrimonio</w:t>
      </w:r>
    </w:p>
    <w:p w:rsidR="00C94DA8" w:rsidRPr="009D56A4" w:rsidRDefault="00C94DA8" w:rsidP="00C94DA8">
      <w:pPr>
        <w:pStyle w:val="Default"/>
        <w:ind w:left="2" w:firstLine="1"/>
        <w:jc w:val="both"/>
        <w:rPr>
          <w:rFonts w:asciiTheme="minorHAnsi" w:hAnsiTheme="minorHAnsi" w:cstheme="minorHAnsi"/>
          <w:bCs/>
          <w:sz w:val="20"/>
          <w:szCs w:val="20"/>
        </w:rPr>
      </w:pPr>
      <w:r w:rsidRPr="009D56A4">
        <w:rPr>
          <w:rFonts w:asciiTheme="minorHAnsi" w:hAnsiTheme="minorHAnsi" w:cstheme="minorHAnsi"/>
          <w:bCs/>
          <w:sz w:val="20"/>
          <w:szCs w:val="20"/>
        </w:rPr>
        <w:t>Ultima Reforma DOF 04-07-2024</w:t>
      </w:r>
    </w:p>
    <w:p w:rsidR="00C94DA8" w:rsidRPr="009D56A4" w:rsidRDefault="00C94DA8" w:rsidP="00C94DA8">
      <w:pPr>
        <w:pStyle w:val="Default"/>
        <w:ind w:left="2" w:firstLine="1"/>
        <w:jc w:val="both"/>
        <w:rPr>
          <w:rFonts w:asciiTheme="minorHAnsi" w:hAnsiTheme="minorHAnsi" w:cstheme="minorHAnsi"/>
          <w:bCs/>
          <w:sz w:val="20"/>
          <w:szCs w:val="20"/>
        </w:rPr>
      </w:pPr>
      <w:r w:rsidRPr="009D56A4">
        <w:rPr>
          <w:rFonts w:asciiTheme="minorHAnsi" w:hAnsiTheme="minorHAnsi" w:cstheme="minorHAnsi"/>
          <w:bCs/>
          <w:sz w:val="20"/>
          <w:szCs w:val="20"/>
        </w:rPr>
        <w:t>E. Opción de Capitalización de los Bienes Muebles e Intangibles</w:t>
      </w:r>
    </w:p>
    <w:p w:rsidR="00C94DA8" w:rsidRDefault="00C94DA8" w:rsidP="00C94DA8">
      <w:pPr>
        <w:pStyle w:val="Default"/>
        <w:ind w:left="2" w:firstLine="1"/>
        <w:jc w:val="both"/>
        <w:rPr>
          <w:rFonts w:asciiTheme="minorHAnsi" w:hAnsiTheme="minorHAnsi" w:cstheme="minorHAnsi"/>
          <w:bCs/>
          <w:sz w:val="20"/>
          <w:szCs w:val="20"/>
        </w:rPr>
      </w:pPr>
      <w:r w:rsidRPr="009D56A4">
        <w:rPr>
          <w:rFonts w:asciiTheme="minorHAnsi" w:hAnsiTheme="minorHAnsi" w:cstheme="minorHAnsi"/>
          <w:bCs/>
          <w:sz w:val="20"/>
          <w:szCs w:val="20"/>
        </w:rPr>
        <w:t xml:space="preserve">Los bienes muebles e intangibles cuyo costo unitario de adquisición sea menor a </w:t>
      </w:r>
      <w:r>
        <w:rPr>
          <w:rFonts w:asciiTheme="minorHAnsi" w:hAnsiTheme="minorHAnsi" w:cstheme="minorHAnsi"/>
          <w:bCs/>
          <w:sz w:val="20"/>
          <w:szCs w:val="20"/>
        </w:rPr>
        <w:t xml:space="preserve">70 veces el valor diario de </w:t>
      </w:r>
      <w:r w:rsidRPr="009D56A4">
        <w:rPr>
          <w:rFonts w:asciiTheme="minorHAnsi" w:hAnsiTheme="minorHAnsi" w:cstheme="minorHAnsi"/>
          <w:bCs/>
          <w:sz w:val="20"/>
          <w:szCs w:val="20"/>
        </w:rPr>
        <w:t>la Unidad de Medida y Actualización (UMA), se podrá optar, con base en el juicio profesional, por registrarse contablemente como un gasto y serán sujetos a los controles administrativos corr</w:t>
      </w:r>
      <w:r>
        <w:rPr>
          <w:rFonts w:asciiTheme="minorHAnsi" w:hAnsiTheme="minorHAnsi" w:cstheme="minorHAnsi"/>
          <w:bCs/>
          <w:sz w:val="20"/>
          <w:szCs w:val="20"/>
        </w:rPr>
        <w:t xml:space="preserve">espondientes. Lo anterior solo </w:t>
      </w:r>
      <w:r w:rsidRPr="009D56A4">
        <w:rPr>
          <w:rFonts w:asciiTheme="minorHAnsi" w:hAnsiTheme="minorHAnsi" w:cstheme="minorHAnsi"/>
          <w:bCs/>
          <w:sz w:val="20"/>
          <w:szCs w:val="20"/>
        </w:rPr>
        <w:t>será aplicable a las adquisiciones del ejercicio en curso.</w:t>
      </w:r>
    </w:p>
    <w:p w:rsidR="00C94DA8" w:rsidRDefault="00C94DA8" w:rsidP="00C94DA8">
      <w:pPr>
        <w:pStyle w:val="Default"/>
        <w:ind w:left="2" w:firstLine="1"/>
        <w:jc w:val="both"/>
        <w:rPr>
          <w:rFonts w:asciiTheme="minorHAnsi" w:hAnsiTheme="minorHAnsi" w:cstheme="minorHAnsi"/>
          <w:bCs/>
          <w:sz w:val="20"/>
          <w:szCs w:val="20"/>
        </w:rPr>
      </w:pPr>
    </w:p>
    <w:p w:rsidR="00C94DA8" w:rsidRPr="009D56A4" w:rsidRDefault="00C94DA8" w:rsidP="00C94DA8">
      <w:pPr>
        <w:pStyle w:val="Default"/>
        <w:ind w:left="2" w:firstLine="1"/>
        <w:jc w:val="both"/>
        <w:rPr>
          <w:rFonts w:asciiTheme="minorHAnsi" w:hAnsiTheme="minorHAnsi" w:cstheme="minorHAnsi"/>
          <w:b/>
          <w:bCs/>
          <w:sz w:val="20"/>
          <w:szCs w:val="20"/>
        </w:rPr>
      </w:pPr>
      <w:r w:rsidRPr="009D56A4">
        <w:rPr>
          <w:rFonts w:asciiTheme="minorHAnsi" w:hAnsiTheme="minorHAnsi" w:cstheme="minorHAnsi"/>
          <w:b/>
          <w:bCs/>
          <w:sz w:val="20"/>
          <w:szCs w:val="20"/>
        </w:rPr>
        <w:t>Acuerdo por el que se Reforman las Reglas Específicas del Registro y Valoración del Patrimonio</w:t>
      </w:r>
    </w:p>
    <w:p w:rsidR="00C94DA8" w:rsidRPr="009D56A4" w:rsidRDefault="00C94DA8" w:rsidP="00C94DA8">
      <w:pPr>
        <w:pStyle w:val="Default"/>
        <w:ind w:left="2" w:firstLine="1"/>
        <w:jc w:val="both"/>
        <w:rPr>
          <w:rFonts w:asciiTheme="minorHAnsi" w:hAnsiTheme="minorHAnsi" w:cstheme="minorHAnsi"/>
          <w:bCs/>
          <w:sz w:val="20"/>
          <w:szCs w:val="20"/>
        </w:rPr>
      </w:pPr>
      <w:r w:rsidRPr="009D56A4">
        <w:rPr>
          <w:rFonts w:asciiTheme="minorHAnsi" w:hAnsiTheme="minorHAnsi" w:cstheme="minorHAnsi"/>
          <w:bCs/>
          <w:sz w:val="20"/>
          <w:szCs w:val="20"/>
        </w:rPr>
        <w:t>Última reforma publicada DOF 27-12-2017</w:t>
      </w:r>
    </w:p>
    <w:p w:rsidR="00C94DA8" w:rsidRPr="009D56A4" w:rsidRDefault="00C94DA8" w:rsidP="00C94DA8">
      <w:pPr>
        <w:pStyle w:val="Default"/>
        <w:ind w:left="2" w:firstLine="1"/>
        <w:jc w:val="both"/>
        <w:rPr>
          <w:rFonts w:asciiTheme="minorHAnsi" w:hAnsiTheme="minorHAnsi" w:cstheme="minorHAnsi"/>
          <w:bCs/>
          <w:sz w:val="20"/>
          <w:szCs w:val="20"/>
        </w:rPr>
      </w:pPr>
      <w:r w:rsidRPr="009D56A4">
        <w:rPr>
          <w:rFonts w:asciiTheme="minorHAnsi" w:hAnsiTheme="minorHAnsi" w:cstheme="minorHAnsi"/>
          <w:bCs/>
          <w:sz w:val="20"/>
          <w:szCs w:val="20"/>
        </w:rPr>
        <w:t>8. Monto de capitalización de los bienes muebles e intangibles.</w:t>
      </w:r>
    </w:p>
    <w:p w:rsidR="00C94DA8" w:rsidRPr="009D56A4" w:rsidRDefault="00C94DA8" w:rsidP="00C94DA8">
      <w:pPr>
        <w:pStyle w:val="Default"/>
        <w:ind w:left="2" w:firstLine="1"/>
        <w:jc w:val="both"/>
        <w:rPr>
          <w:rFonts w:asciiTheme="minorHAnsi" w:hAnsiTheme="minorHAnsi" w:cstheme="minorHAnsi"/>
          <w:bCs/>
          <w:sz w:val="20"/>
          <w:szCs w:val="20"/>
        </w:rPr>
      </w:pPr>
      <w:r w:rsidRPr="009D56A4">
        <w:rPr>
          <w:rFonts w:asciiTheme="minorHAnsi" w:hAnsiTheme="minorHAnsi" w:cstheme="minorHAnsi"/>
          <w:bCs/>
          <w:sz w:val="20"/>
          <w:szCs w:val="20"/>
        </w:rPr>
        <w:t xml:space="preserve">Los bienes muebles e intangibles cuyo costo unitario de adquisición sea menor a 70 veces el valor diario de la Unidad de Medida y Actualización (UMA), podrán registrarse contablemente como un gasto y serán sujetos a los controles correspondientes. </w:t>
      </w:r>
    </w:p>
    <w:p w:rsidR="00C94DA8" w:rsidRDefault="00C94DA8" w:rsidP="00C94DA8">
      <w:pPr>
        <w:pStyle w:val="Default"/>
        <w:ind w:left="2" w:firstLine="1"/>
        <w:jc w:val="both"/>
        <w:rPr>
          <w:rFonts w:asciiTheme="minorHAnsi" w:hAnsiTheme="minorHAnsi" w:cstheme="minorHAnsi"/>
          <w:bCs/>
          <w:sz w:val="20"/>
          <w:szCs w:val="20"/>
        </w:rPr>
      </w:pPr>
      <w:r w:rsidRPr="009D56A4">
        <w:rPr>
          <w:rFonts w:asciiTheme="minorHAnsi" w:hAnsiTheme="minorHAnsi" w:cstheme="minorHAnsi"/>
          <w:bCs/>
          <w:sz w:val="20"/>
          <w:szCs w:val="20"/>
        </w:rPr>
        <w:t>Los bienes muebles e intangibles cuyo costo unitario de adquisición sea igual o superior a 70 veces el valor diario de la UMA, se registrarán contablemente como un aumento en el activo no circulante y se deberán identificar en el control administrativo para efectos de conciliación contable. Excepto en el caso de intangibles, cuya licencia tenga vigencia menor a un año, caso en el cual se le dará el tratamiento de gasto del período.</w:t>
      </w:r>
    </w:p>
    <w:p w:rsidR="00C94DA8" w:rsidRDefault="00C94DA8" w:rsidP="00560AB5">
      <w:pPr>
        <w:pStyle w:val="Default"/>
        <w:jc w:val="both"/>
        <w:rPr>
          <w:rFonts w:asciiTheme="minorHAnsi" w:hAnsiTheme="minorHAnsi" w:cstheme="minorHAnsi"/>
          <w:bCs/>
          <w:sz w:val="20"/>
          <w:szCs w:val="20"/>
        </w:rPr>
      </w:pPr>
    </w:p>
    <w:p w:rsidR="00C94DA8" w:rsidRPr="00D53080" w:rsidRDefault="00C94DA8"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
          <w:bCs/>
          <w:sz w:val="20"/>
          <w:szCs w:val="20"/>
        </w:rPr>
      </w:pPr>
      <w:r w:rsidRPr="00D53080">
        <w:rPr>
          <w:rFonts w:asciiTheme="minorHAnsi" w:hAnsiTheme="minorHAnsi" w:cstheme="minorHAnsi"/>
          <w:b/>
          <w:bCs/>
          <w:sz w:val="20"/>
          <w:szCs w:val="20"/>
        </w:rPr>
        <w:t>6. Posición en Moneda Extranjera y Protección por Riesgo Cambiario</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 Activos en moneda extranjera:</w:t>
      </w:r>
    </w:p>
    <w:p w:rsidR="00560AB5" w:rsidRPr="00D53080" w:rsidRDefault="00560AB5" w:rsidP="00560AB5">
      <w:pPr>
        <w:pStyle w:val="Default"/>
        <w:ind w:firstLine="708"/>
        <w:jc w:val="both"/>
        <w:rPr>
          <w:rFonts w:asciiTheme="minorHAnsi" w:hAnsiTheme="minorHAnsi" w:cstheme="minorHAnsi"/>
          <w:sz w:val="20"/>
          <w:szCs w:val="20"/>
        </w:rPr>
      </w:pPr>
      <w:r w:rsidRPr="00D53080">
        <w:rPr>
          <w:rFonts w:asciiTheme="minorHAnsi" w:hAnsiTheme="minorHAnsi" w:cstheme="minorHAnsi"/>
          <w:sz w:val="20"/>
          <w:szCs w:val="20"/>
        </w:rPr>
        <w:t>No se tienen Activos en moneda extranjera</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b) Pasivos en moneda extranjera:</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b/>
        <w:t>No se tienen Pasivos en moneda extranjera</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c) Posición en moneda extranjera:</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b/>
        <w:t>No se tienen operaciones en moneda extrajera</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d) Tipo de cambio:</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b/>
        <w:t>No se tienen operaciones en moneda extranjera</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e) Equivalente en moneda nacional:</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b/>
        <w:t>No se tienen operaciones en moneda extrajera</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b/>
          <w:bCs/>
          <w:sz w:val="20"/>
          <w:szCs w:val="20"/>
        </w:rPr>
      </w:pPr>
      <w:r w:rsidRPr="00D53080">
        <w:rPr>
          <w:rFonts w:asciiTheme="minorHAnsi" w:hAnsiTheme="minorHAnsi" w:cstheme="minorHAnsi"/>
          <w:b/>
          <w:bCs/>
          <w:sz w:val="20"/>
          <w:szCs w:val="20"/>
        </w:rPr>
        <w:t xml:space="preserve">7. Reporte Analítico del Activo </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 Vida útil, porcentajes de depreciación y amortización utilizados en los diferentes tipos de activos, o el importe de las pérdidas por deterioro reconocidas.</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La depreciación, deterioro o amortización de los activos se determina atendiendo lo establecido en los Parámetros de Estimación de Vida Útil publicados por el Consejo Nacional de Armonización Contable.</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 xml:space="preserve"> b) Cambios en el porcentaje de depreciación y amortización y en el valor de los activos ocasionado por deterioro.</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Los porcentajes no han sido cambiados.</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c) Importe de los gastos capitalizados en el ejercicio, tanto financieros como de investigación y desarrollo.</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No se tienen este tipo de gastos.</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lastRenderedPageBreak/>
        <w:t>d) Riesgos por tipo de cambio o tipo de interés de las inversiones financieras.</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No se tienen inversiones financieras en moneda extranjera.</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e) Valor activado en el ejercicio de los bienes construidos por la entidad.</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b/>
        <w:t>El Instituto no cuenta con bienes construidos.</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No se tienen situaciones importantes que afecten los activos del Instituto.</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g) Desmantelamiento de Activos, procedimientos, implicaciones, efectos contables.</w:t>
      </w:r>
    </w:p>
    <w:p w:rsidR="00560AB5" w:rsidRPr="00D53080" w:rsidRDefault="00560AB5" w:rsidP="00560AB5">
      <w:pPr>
        <w:pStyle w:val="Default"/>
        <w:ind w:firstLine="708"/>
        <w:jc w:val="both"/>
        <w:rPr>
          <w:rFonts w:asciiTheme="minorHAnsi" w:hAnsiTheme="minorHAnsi" w:cstheme="minorHAnsi"/>
          <w:sz w:val="20"/>
          <w:szCs w:val="20"/>
        </w:rPr>
      </w:pPr>
      <w:r w:rsidRPr="00D53080">
        <w:rPr>
          <w:rFonts w:asciiTheme="minorHAnsi" w:hAnsiTheme="minorHAnsi" w:cstheme="minorHAnsi"/>
          <w:sz w:val="20"/>
          <w:szCs w:val="20"/>
        </w:rPr>
        <w:t>No se tienen desmantelamiento de Activos.</w:t>
      </w:r>
    </w:p>
    <w:p w:rsidR="00560AB5" w:rsidRPr="00D53080" w:rsidRDefault="00560AB5" w:rsidP="00560AB5">
      <w:pPr>
        <w:pStyle w:val="Default"/>
        <w:ind w:firstLine="70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h) Administración de activos; planeación con el objetivo de que el ente los utilice de manera más efectiva.</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Se utilizan los activos con la operación y mantenimiento óptimo.</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Adicionalmente, se deben incluir las explicaciones de las principales variaciones en el activo, en cuadros comparativos como sigue:</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a) Inversiones en valores.</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ab/>
        <w:t>No se tienen inversiones en valores.</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b) Patrimonio de Organismos descentralizados de Control Presupuestario Indirecto.</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ab/>
        <w:t>No se tiene Patrimonio en Organismos descentralizados de Control Presupuestario Indirecto.</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c) Inversiones en empresas de participación mayoritaria.</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ab/>
        <w:t>No se tiene inversión en este tipo de empresas.</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d) Inversiones en empresas de participación minoritaria.</w:t>
      </w:r>
    </w:p>
    <w:p w:rsidR="00560AB5" w:rsidRPr="00D53080" w:rsidRDefault="00560AB5" w:rsidP="00560AB5">
      <w:pPr>
        <w:pStyle w:val="Default"/>
        <w:ind w:left="1416"/>
        <w:jc w:val="both"/>
        <w:rPr>
          <w:rFonts w:asciiTheme="minorHAnsi" w:hAnsiTheme="minorHAnsi" w:cstheme="minorHAnsi"/>
          <w:sz w:val="20"/>
          <w:szCs w:val="20"/>
        </w:rPr>
      </w:pPr>
      <w:r w:rsidRPr="00D53080">
        <w:rPr>
          <w:rFonts w:asciiTheme="minorHAnsi" w:hAnsiTheme="minorHAnsi" w:cstheme="minorHAnsi"/>
          <w:sz w:val="20"/>
          <w:szCs w:val="20"/>
        </w:rPr>
        <w:t>No se tiene inversión en este tipo de empresas.</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e) Patrimonio de organismos descentralizados de control presupuestario directo, según corresponda.</w:t>
      </w:r>
    </w:p>
    <w:p w:rsidR="00560AB5" w:rsidRPr="00D53080" w:rsidRDefault="00560AB5" w:rsidP="00560AB5">
      <w:pPr>
        <w:pStyle w:val="Default"/>
        <w:ind w:left="1416"/>
        <w:jc w:val="both"/>
        <w:rPr>
          <w:rFonts w:asciiTheme="minorHAnsi" w:hAnsiTheme="minorHAnsi" w:cstheme="minorHAnsi"/>
          <w:sz w:val="20"/>
          <w:szCs w:val="20"/>
        </w:rPr>
      </w:pPr>
      <w:r w:rsidRPr="00D53080">
        <w:rPr>
          <w:rFonts w:asciiTheme="minorHAnsi" w:hAnsiTheme="minorHAnsi" w:cstheme="minorHAnsi"/>
          <w:sz w:val="20"/>
          <w:szCs w:val="20"/>
        </w:rPr>
        <w:t>No se tiene Patrimonio en Organismos descentralizados de Control Presupuestario directo</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b/>
          <w:bCs/>
          <w:sz w:val="20"/>
          <w:szCs w:val="20"/>
        </w:rPr>
      </w:pPr>
      <w:r w:rsidRPr="00D53080">
        <w:rPr>
          <w:rFonts w:asciiTheme="minorHAnsi" w:hAnsiTheme="minorHAnsi" w:cstheme="minorHAnsi"/>
          <w:b/>
          <w:bCs/>
          <w:sz w:val="20"/>
          <w:szCs w:val="20"/>
        </w:rPr>
        <w:t>8. Fideicomisos, Mandatos y Análogos</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a) Por ramo administrativo que los reporta.</w:t>
      </w: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ab/>
        <w:t>No se cuenta con Fideicomisos, Mandatos y Análogos.</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b) Enlistar los de mayor monto de disponibilidad, relacionando aquéllos que conforman el 80% de las disponibilidades.</w:t>
      </w: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ab/>
        <w:t>No se cuenta con Fideicomisos, Mandatos y Análogos.</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b/>
          <w:bCs/>
          <w:sz w:val="20"/>
          <w:szCs w:val="20"/>
        </w:rPr>
        <w:t xml:space="preserve">9. Reporte de la Recaudación </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 Análisis del comportamiento de la recaudación correspondiente al ente público o cualquier tipo de ingreso, de forma separada los ingresos locales de los federales.</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El Instituto recibe transferencias derivadas de participaciones federales no</w:t>
      </w:r>
      <w:r w:rsidR="00767795">
        <w:rPr>
          <w:rFonts w:asciiTheme="minorHAnsi" w:hAnsiTheme="minorHAnsi" w:cstheme="minorHAnsi"/>
          <w:sz w:val="20"/>
          <w:szCs w:val="20"/>
        </w:rPr>
        <w:t xml:space="preserve"> etiquetadas. A la fecha de este</w:t>
      </w:r>
      <w:r w:rsidRPr="00D53080">
        <w:rPr>
          <w:rFonts w:asciiTheme="minorHAnsi" w:hAnsiTheme="minorHAnsi" w:cstheme="minorHAnsi"/>
          <w:sz w:val="20"/>
          <w:szCs w:val="20"/>
        </w:rPr>
        <w:t xml:space="preserve"> informe </w:t>
      </w:r>
      <w:r w:rsidR="00767795">
        <w:rPr>
          <w:rFonts w:asciiTheme="minorHAnsi" w:hAnsiTheme="minorHAnsi" w:cstheme="minorHAnsi"/>
          <w:sz w:val="20"/>
          <w:szCs w:val="20"/>
        </w:rPr>
        <w:t>se cuenta</w:t>
      </w:r>
      <w:r>
        <w:rPr>
          <w:rFonts w:asciiTheme="minorHAnsi" w:hAnsiTheme="minorHAnsi" w:cstheme="minorHAnsi"/>
          <w:sz w:val="20"/>
          <w:szCs w:val="20"/>
        </w:rPr>
        <w:t xml:space="preserve"> </w:t>
      </w:r>
      <w:r w:rsidR="00767795">
        <w:rPr>
          <w:rFonts w:asciiTheme="minorHAnsi" w:hAnsiTheme="minorHAnsi" w:cstheme="minorHAnsi"/>
          <w:sz w:val="20"/>
          <w:szCs w:val="20"/>
        </w:rPr>
        <w:t>con una solicitud de pago pendiente</w:t>
      </w:r>
      <w:r>
        <w:rPr>
          <w:rFonts w:asciiTheme="minorHAnsi" w:hAnsiTheme="minorHAnsi" w:cstheme="minorHAnsi"/>
          <w:sz w:val="20"/>
          <w:szCs w:val="20"/>
        </w:rPr>
        <w:t xml:space="preserve"> de recaudar por el período correspondiente al </w:t>
      </w:r>
      <w:r w:rsidR="00767795">
        <w:rPr>
          <w:rFonts w:asciiTheme="minorHAnsi" w:hAnsiTheme="minorHAnsi" w:cstheme="minorHAnsi"/>
          <w:sz w:val="20"/>
          <w:szCs w:val="20"/>
        </w:rPr>
        <w:t xml:space="preserve">mes de </w:t>
      </w:r>
      <w:r w:rsidR="00CA3A1A">
        <w:rPr>
          <w:rFonts w:asciiTheme="minorHAnsi" w:hAnsiTheme="minorHAnsi" w:cstheme="minorHAnsi"/>
          <w:sz w:val="20"/>
          <w:szCs w:val="20"/>
        </w:rPr>
        <w:t>septiembre</w:t>
      </w:r>
      <w:r>
        <w:rPr>
          <w:rFonts w:asciiTheme="minorHAnsi" w:hAnsiTheme="minorHAnsi" w:cstheme="minorHAnsi"/>
          <w:sz w:val="20"/>
          <w:szCs w:val="20"/>
        </w:rPr>
        <w:t xml:space="preserve"> del ejercicio 2025</w:t>
      </w:r>
      <w:r w:rsidR="00767795">
        <w:rPr>
          <w:rFonts w:asciiTheme="minorHAnsi" w:hAnsiTheme="minorHAnsi" w:cstheme="minorHAnsi"/>
          <w:sz w:val="20"/>
          <w:szCs w:val="20"/>
        </w:rPr>
        <w:t xml:space="preserve"> por un importe de $163,779.50.</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b) Proyección de la recaudación e ingresos en el mediano plazo:</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Los ingresos del Instituto se encuentran limitados por el techo presupuestal establecido por la Secretaría de Administración y Finanzas y el mismo solo puede ser incrementado por Ley o ajuste derivado del crecimiento en los indicadores macroeconómicos como PIB e INPC.</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b/>
          <w:bCs/>
          <w:sz w:val="20"/>
          <w:szCs w:val="20"/>
        </w:rPr>
        <w:t xml:space="preserve">10. Información sobre la Deuda y el Reporte Analítico de la Deuda </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a) Utilizar al menos los siguientes indicadores: deuda respecto al PIB y deuda respecto a la recaudación tomando, como mínimo, un período igual o menor a 5 años.</w:t>
      </w: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ab/>
        <w:t>No se tiene Deuda.</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lastRenderedPageBreak/>
        <w:t>b) Información de manera agrupada por tipo de valor gubernamental o instrumento financiero en la que se considere intereses, comisiones, tasa, perfil de vencimiento y otros gastos de la deuda.</w:t>
      </w:r>
    </w:p>
    <w:p w:rsidR="00560AB5" w:rsidRPr="00D53080" w:rsidRDefault="00560AB5" w:rsidP="00560AB5">
      <w:pPr>
        <w:pStyle w:val="Default"/>
        <w:ind w:firstLine="708"/>
        <w:jc w:val="both"/>
        <w:rPr>
          <w:rFonts w:asciiTheme="minorHAnsi" w:hAnsiTheme="minorHAnsi" w:cstheme="minorHAnsi"/>
          <w:bCs/>
          <w:sz w:val="20"/>
          <w:szCs w:val="20"/>
        </w:rPr>
      </w:pPr>
      <w:r w:rsidRPr="00D53080">
        <w:rPr>
          <w:rFonts w:asciiTheme="minorHAnsi" w:hAnsiTheme="minorHAnsi" w:cstheme="minorHAnsi"/>
          <w:bCs/>
          <w:sz w:val="20"/>
          <w:szCs w:val="20"/>
        </w:rPr>
        <w:t>No se tiene Deuda.</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
          <w:bCs/>
          <w:sz w:val="20"/>
          <w:szCs w:val="20"/>
        </w:rPr>
      </w:pPr>
      <w:r w:rsidRPr="00D53080">
        <w:rPr>
          <w:rFonts w:asciiTheme="minorHAnsi" w:hAnsiTheme="minorHAnsi" w:cstheme="minorHAnsi"/>
          <w:b/>
          <w:bCs/>
          <w:sz w:val="20"/>
          <w:szCs w:val="20"/>
        </w:rPr>
        <w:t>11. Calificaciones Otorgadas</w:t>
      </w:r>
    </w:p>
    <w:p w:rsidR="00560AB5" w:rsidRPr="00D53080" w:rsidRDefault="00560AB5" w:rsidP="00560AB5">
      <w:pPr>
        <w:pStyle w:val="Default"/>
        <w:jc w:val="both"/>
        <w:rPr>
          <w:rFonts w:asciiTheme="minorHAnsi" w:hAnsiTheme="minorHAnsi" w:cstheme="minorHAnsi"/>
          <w:bCs/>
          <w:sz w:val="20"/>
          <w:szCs w:val="20"/>
        </w:rPr>
      </w:pPr>
    </w:p>
    <w:p w:rsidR="00560AB5" w:rsidRPr="00D53080" w:rsidRDefault="00560AB5" w:rsidP="00560AB5">
      <w:pPr>
        <w:pStyle w:val="Default"/>
        <w:jc w:val="both"/>
        <w:rPr>
          <w:rFonts w:asciiTheme="minorHAnsi" w:hAnsiTheme="minorHAnsi" w:cstheme="minorHAnsi"/>
          <w:bCs/>
          <w:sz w:val="20"/>
          <w:szCs w:val="20"/>
        </w:rPr>
      </w:pPr>
      <w:r w:rsidRPr="00D53080">
        <w:rPr>
          <w:rFonts w:asciiTheme="minorHAnsi" w:hAnsiTheme="minorHAnsi" w:cstheme="minorHAnsi"/>
          <w:bCs/>
          <w:sz w:val="20"/>
          <w:szCs w:val="20"/>
        </w:rPr>
        <w:t>Informar, tanto del ente público como cualquier transacción realizada, que haya sido sujeta a una calificación crediticia.</w:t>
      </w:r>
    </w:p>
    <w:p w:rsidR="00560AB5" w:rsidRPr="00D53080" w:rsidRDefault="00560AB5" w:rsidP="00560AB5">
      <w:pPr>
        <w:pStyle w:val="Default"/>
        <w:ind w:left="708"/>
        <w:jc w:val="both"/>
        <w:rPr>
          <w:rFonts w:asciiTheme="minorHAnsi" w:hAnsiTheme="minorHAnsi" w:cstheme="minorHAnsi"/>
          <w:bCs/>
          <w:sz w:val="20"/>
          <w:szCs w:val="20"/>
        </w:rPr>
      </w:pPr>
      <w:r w:rsidRPr="00D53080">
        <w:rPr>
          <w:rFonts w:asciiTheme="minorHAnsi" w:hAnsiTheme="minorHAnsi" w:cstheme="minorHAnsi"/>
          <w:bCs/>
          <w:sz w:val="20"/>
          <w:szCs w:val="20"/>
        </w:rPr>
        <w:t>No se cuenta con calificaciones otorgadas o certificaciones</w:t>
      </w:r>
    </w:p>
    <w:p w:rsidR="00560AB5" w:rsidRPr="00D53080" w:rsidRDefault="00560AB5" w:rsidP="00560AB5">
      <w:pPr>
        <w:pStyle w:val="Default"/>
        <w:jc w:val="both"/>
        <w:rPr>
          <w:rFonts w:asciiTheme="minorHAnsi" w:hAnsiTheme="minorHAnsi" w:cstheme="minorHAnsi"/>
          <w:b/>
          <w:bCs/>
          <w:sz w:val="20"/>
          <w:szCs w:val="20"/>
        </w:rPr>
      </w:pPr>
    </w:p>
    <w:p w:rsidR="00560AB5" w:rsidRPr="00D53080" w:rsidRDefault="00560AB5" w:rsidP="00560AB5">
      <w:pPr>
        <w:pStyle w:val="Default"/>
        <w:jc w:val="both"/>
        <w:rPr>
          <w:rFonts w:asciiTheme="minorHAnsi" w:hAnsiTheme="minorHAnsi" w:cstheme="minorHAnsi"/>
          <w:b/>
          <w:bCs/>
          <w:sz w:val="20"/>
          <w:szCs w:val="20"/>
        </w:rPr>
      </w:pPr>
      <w:r w:rsidRPr="00D53080">
        <w:rPr>
          <w:rFonts w:asciiTheme="minorHAnsi" w:hAnsiTheme="minorHAnsi" w:cstheme="minorHAnsi"/>
          <w:b/>
          <w:bCs/>
          <w:sz w:val="20"/>
          <w:szCs w:val="20"/>
        </w:rPr>
        <w:t xml:space="preserve">12. Proceso de Mejora </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a) Principales Políticas de control interno.</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numPr>
          <w:ilvl w:val="0"/>
          <w:numId w:val="3"/>
        </w:numPr>
        <w:jc w:val="both"/>
        <w:rPr>
          <w:rFonts w:asciiTheme="minorHAnsi" w:hAnsiTheme="minorHAnsi" w:cstheme="minorHAnsi"/>
          <w:sz w:val="20"/>
          <w:szCs w:val="20"/>
        </w:rPr>
      </w:pPr>
      <w:r w:rsidRPr="00D53080">
        <w:rPr>
          <w:rFonts w:asciiTheme="minorHAnsi" w:hAnsiTheme="minorHAnsi" w:cstheme="minorHAnsi"/>
          <w:sz w:val="20"/>
          <w:szCs w:val="20"/>
        </w:rPr>
        <w:t>Reglamento Interior del Instituto para la Protección de Personas Defensoras de Derechos Humanos y Periodistas del Estado de Sinaloa, publicado el 28 de octubre del 2022 en el periódico “El Estado de Sinaloa”.</w:t>
      </w:r>
    </w:p>
    <w:p w:rsidR="00560AB5" w:rsidRPr="00D53080" w:rsidRDefault="00560AB5" w:rsidP="00560AB5">
      <w:pPr>
        <w:pStyle w:val="Default"/>
        <w:numPr>
          <w:ilvl w:val="0"/>
          <w:numId w:val="3"/>
        </w:numPr>
        <w:jc w:val="both"/>
        <w:rPr>
          <w:rFonts w:asciiTheme="minorHAnsi" w:hAnsiTheme="minorHAnsi" w:cstheme="minorHAnsi"/>
          <w:sz w:val="20"/>
          <w:szCs w:val="20"/>
        </w:rPr>
      </w:pPr>
      <w:r w:rsidRPr="00D53080">
        <w:rPr>
          <w:rFonts w:asciiTheme="minorHAnsi" w:hAnsiTheme="minorHAnsi" w:cstheme="minorHAnsi"/>
          <w:sz w:val="20"/>
          <w:szCs w:val="20"/>
        </w:rPr>
        <w:t>Lineamientos para el Ejercicio del Gasto de Viáticos y Pasajes, publicado el 24 de abril del 2023 en el periódico “El Estado de Sinaloa”.</w:t>
      </w:r>
    </w:p>
    <w:p w:rsidR="00560AB5" w:rsidRPr="00D53080" w:rsidRDefault="00560AB5" w:rsidP="00560AB5">
      <w:pPr>
        <w:pStyle w:val="Default"/>
        <w:numPr>
          <w:ilvl w:val="0"/>
          <w:numId w:val="3"/>
        </w:numPr>
        <w:jc w:val="both"/>
        <w:rPr>
          <w:rFonts w:asciiTheme="minorHAnsi" w:hAnsiTheme="minorHAnsi" w:cstheme="minorHAnsi"/>
          <w:sz w:val="20"/>
          <w:szCs w:val="20"/>
        </w:rPr>
      </w:pPr>
      <w:r w:rsidRPr="00D53080">
        <w:rPr>
          <w:rFonts w:asciiTheme="minorHAnsi" w:hAnsiTheme="minorHAnsi" w:cstheme="minorHAnsi"/>
          <w:sz w:val="20"/>
          <w:szCs w:val="20"/>
        </w:rPr>
        <w:t>Lineamientos para la Asignación de Recursos Económicos por Concepto de Ayuda Social publicado el 05 de mayo del 2023 en el periódico “El Estado de Sinaloa”.</w:t>
      </w:r>
    </w:p>
    <w:p w:rsidR="00560AB5" w:rsidRPr="00D53080" w:rsidRDefault="00560AB5" w:rsidP="00560AB5">
      <w:pPr>
        <w:pStyle w:val="Default"/>
        <w:numPr>
          <w:ilvl w:val="0"/>
          <w:numId w:val="3"/>
        </w:numPr>
        <w:jc w:val="both"/>
        <w:rPr>
          <w:rFonts w:asciiTheme="minorHAnsi" w:hAnsiTheme="minorHAnsi" w:cstheme="minorHAnsi"/>
          <w:sz w:val="20"/>
          <w:szCs w:val="20"/>
        </w:rPr>
      </w:pPr>
      <w:r w:rsidRPr="00D53080">
        <w:rPr>
          <w:rFonts w:asciiTheme="minorHAnsi" w:hAnsiTheme="minorHAnsi" w:cstheme="minorHAnsi"/>
          <w:sz w:val="20"/>
          <w:szCs w:val="20"/>
        </w:rPr>
        <w:t xml:space="preserve">Acuerdo por el que se crea el Comité de Adquisiciones, Arrendamientos y Servicios del </w:t>
      </w:r>
      <w:proofErr w:type="spellStart"/>
      <w:r w:rsidRPr="00D53080">
        <w:rPr>
          <w:rFonts w:asciiTheme="minorHAnsi" w:hAnsiTheme="minorHAnsi" w:cstheme="minorHAnsi"/>
          <w:sz w:val="20"/>
          <w:szCs w:val="20"/>
        </w:rPr>
        <w:t>IPPPDDHyP</w:t>
      </w:r>
      <w:proofErr w:type="spellEnd"/>
      <w:r w:rsidRPr="00D53080">
        <w:rPr>
          <w:rFonts w:asciiTheme="minorHAnsi" w:hAnsiTheme="minorHAnsi" w:cstheme="minorHAnsi"/>
          <w:sz w:val="20"/>
          <w:szCs w:val="20"/>
        </w:rPr>
        <w:t>, publicado el 30 de junio del 2023 en el periódico “El Estado de Sinaloa”.</w:t>
      </w:r>
    </w:p>
    <w:p w:rsidR="00560AB5" w:rsidRPr="00D53080" w:rsidRDefault="00560AB5" w:rsidP="00560AB5">
      <w:pPr>
        <w:pStyle w:val="Default"/>
        <w:numPr>
          <w:ilvl w:val="0"/>
          <w:numId w:val="3"/>
        </w:numPr>
        <w:jc w:val="both"/>
        <w:rPr>
          <w:rFonts w:asciiTheme="minorHAnsi" w:hAnsiTheme="minorHAnsi" w:cstheme="minorHAnsi"/>
          <w:sz w:val="20"/>
          <w:szCs w:val="20"/>
        </w:rPr>
      </w:pPr>
      <w:r w:rsidRPr="00D53080">
        <w:rPr>
          <w:rFonts w:asciiTheme="minorHAnsi" w:hAnsiTheme="minorHAnsi" w:cstheme="minorHAnsi"/>
          <w:sz w:val="20"/>
          <w:szCs w:val="20"/>
        </w:rPr>
        <w:t>Manual de Adquisiciones, Arrendamientos, Servicios y Administración de Bienes Muebles, publicado el 21 de julio del 2023 en el periódico “El Estado de Sinaloa”.</w:t>
      </w:r>
    </w:p>
    <w:p w:rsidR="00560AB5" w:rsidRPr="00D53080" w:rsidRDefault="00560AB5" w:rsidP="00560AB5">
      <w:pPr>
        <w:pStyle w:val="Default"/>
        <w:numPr>
          <w:ilvl w:val="0"/>
          <w:numId w:val="3"/>
        </w:numPr>
        <w:jc w:val="both"/>
        <w:rPr>
          <w:rFonts w:asciiTheme="minorHAnsi" w:hAnsiTheme="minorHAnsi" w:cstheme="minorHAnsi"/>
          <w:sz w:val="20"/>
          <w:szCs w:val="20"/>
        </w:rPr>
      </w:pPr>
      <w:r w:rsidRPr="00D53080">
        <w:rPr>
          <w:rFonts w:asciiTheme="minorHAnsi" w:hAnsiTheme="minorHAnsi" w:cstheme="minorHAnsi"/>
          <w:sz w:val="20"/>
          <w:szCs w:val="20"/>
        </w:rPr>
        <w:t>Manual de Contabilidad Gubernamental, disponible en el portal de internet del Instituto. https://institutodhypsinaloa.mx/images/marcojuridico/Normatividad%20Local%20e%20Interna/Manual%20de%20Contabilidad%20Gubernamental.pdf</w:t>
      </w:r>
    </w:p>
    <w:p w:rsidR="00560AB5" w:rsidRDefault="00560AB5" w:rsidP="00560AB5">
      <w:pPr>
        <w:pStyle w:val="Default"/>
        <w:numPr>
          <w:ilvl w:val="0"/>
          <w:numId w:val="3"/>
        </w:numPr>
        <w:jc w:val="both"/>
        <w:rPr>
          <w:rFonts w:asciiTheme="minorHAnsi" w:hAnsiTheme="minorHAnsi" w:cstheme="minorHAnsi"/>
          <w:sz w:val="20"/>
          <w:szCs w:val="20"/>
        </w:rPr>
      </w:pPr>
      <w:r w:rsidRPr="00D53080">
        <w:rPr>
          <w:rFonts w:asciiTheme="minorHAnsi" w:hAnsiTheme="minorHAnsi" w:cstheme="minorHAnsi"/>
          <w:sz w:val="20"/>
          <w:szCs w:val="20"/>
        </w:rPr>
        <w:t>Manual de Remuneraciones del Personal al Servicio del Instituto para la Protección de Personas Defensoras de Derechos Humanos y Periodistas del Estado de Sinaloa, publicado el 17 de enero del 2025 en el periódico “El Estado de Sinaloa”.</w:t>
      </w:r>
    </w:p>
    <w:p w:rsidR="00560AB5" w:rsidRDefault="00560AB5" w:rsidP="00560AB5">
      <w:pPr>
        <w:pStyle w:val="Default"/>
        <w:numPr>
          <w:ilvl w:val="0"/>
          <w:numId w:val="3"/>
        </w:numPr>
        <w:jc w:val="both"/>
        <w:rPr>
          <w:rFonts w:asciiTheme="minorHAnsi" w:hAnsiTheme="minorHAnsi" w:cstheme="minorHAnsi"/>
          <w:sz w:val="20"/>
          <w:szCs w:val="20"/>
        </w:rPr>
      </w:pPr>
      <w:r w:rsidRPr="007A75B9">
        <w:rPr>
          <w:rFonts w:asciiTheme="minorHAnsi" w:hAnsiTheme="minorHAnsi" w:cstheme="minorHAnsi"/>
          <w:sz w:val="20"/>
          <w:szCs w:val="20"/>
        </w:rPr>
        <w:t xml:space="preserve">Código de </w:t>
      </w:r>
      <w:proofErr w:type="spellStart"/>
      <w:r w:rsidRPr="007A75B9">
        <w:rPr>
          <w:rFonts w:asciiTheme="minorHAnsi" w:hAnsiTheme="minorHAnsi" w:cstheme="minorHAnsi"/>
          <w:sz w:val="20"/>
          <w:szCs w:val="20"/>
        </w:rPr>
        <w:t>Etica</w:t>
      </w:r>
      <w:proofErr w:type="spellEnd"/>
      <w:r w:rsidRPr="007A75B9">
        <w:rPr>
          <w:rFonts w:asciiTheme="minorHAnsi" w:hAnsiTheme="minorHAnsi" w:cstheme="minorHAnsi"/>
          <w:sz w:val="20"/>
          <w:szCs w:val="20"/>
        </w:rPr>
        <w:t xml:space="preserve"> de las Personas Servidoras Públicas del Instituto para la Protección de Personas Defensoras de Derechos Humanos y Periodistas</w:t>
      </w:r>
      <w:r>
        <w:rPr>
          <w:rFonts w:asciiTheme="minorHAnsi" w:hAnsiTheme="minorHAnsi" w:cstheme="minorHAnsi"/>
          <w:sz w:val="20"/>
          <w:szCs w:val="20"/>
        </w:rPr>
        <w:t>.</w:t>
      </w:r>
    </w:p>
    <w:p w:rsidR="00560AB5" w:rsidRDefault="00560AB5" w:rsidP="00560AB5">
      <w:pPr>
        <w:pStyle w:val="Default"/>
        <w:numPr>
          <w:ilvl w:val="0"/>
          <w:numId w:val="3"/>
        </w:numPr>
        <w:jc w:val="both"/>
        <w:rPr>
          <w:rFonts w:asciiTheme="minorHAnsi" w:hAnsiTheme="minorHAnsi" w:cstheme="minorHAnsi"/>
          <w:sz w:val="20"/>
          <w:szCs w:val="20"/>
        </w:rPr>
      </w:pPr>
      <w:r w:rsidRPr="007A75B9">
        <w:rPr>
          <w:rFonts w:asciiTheme="minorHAnsi" w:hAnsiTheme="minorHAnsi" w:cstheme="minorHAnsi"/>
          <w:sz w:val="20"/>
          <w:szCs w:val="20"/>
        </w:rPr>
        <w:t>Código de Conducta de las Personas Servidoras Públicas del Instituto para la Protección de Personas Defensoras de Derechos Humanos y Periodistas</w:t>
      </w:r>
      <w:r>
        <w:rPr>
          <w:rFonts w:asciiTheme="minorHAnsi" w:hAnsiTheme="minorHAnsi" w:cstheme="minorHAnsi"/>
          <w:sz w:val="20"/>
          <w:szCs w:val="20"/>
        </w:rPr>
        <w:t>.</w:t>
      </w:r>
    </w:p>
    <w:p w:rsidR="00560AB5"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ind w:left="106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b) Medidas de desempeño financiero, metas y alcance.</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Racionar el uso de los recursos, sobre todo en el primer semestre del año para alcanzar el cumplimiento de las funciones para el ejercicio completo.</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b/>
          <w:sz w:val="20"/>
          <w:szCs w:val="20"/>
        </w:rPr>
      </w:pPr>
      <w:r w:rsidRPr="00D53080">
        <w:rPr>
          <w:rFonts w:asciiTheme="minorHAnsi" w:hAnsiTheme="minorHAnsi" w:cstheme="minorHAnsi"/>
          <w:b/>
          <w:sz w:val="20"/>
          <w:szCs w:val="20"/>
        </w:rPr>
        <w:t>13. Información por Segmentos:</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Consecuentemente, esta información contribuye al análisis más preciso de la situación financiera, grados y fuentes de riesgo y crecimiento potencial de negocio.</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Toda la información del Ente, está procesada y se encuentra disponible por proyecto y unidad responsable de realizar las funciones propias.</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b/>
          <w:sz w:val="20"/>
          <w:szCs w:val="20"/>
        </w:rPr>
      </w:pPr>
      <w:r w:rsidRPr="00D53080">
        <w:rPr>
          <w:rFonts w:asciiTheme="minorHAnsi" w:hAnsiTheme="minorHAnsi" w:cstheme="minorHAnsi"/>
          <w:b/>
          <w:sz w:val="20"/>
          <w:szCs w:val="20"/>
        </w:rPr>
        <w:t>14. Eventos Posteriores al Cierre:</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El ente público no tiene hechos ocurridos en el período posterior al que informa, que proporcionen mayor evidencia sobre eventos que le afectan económicamente y que no se conocían a la fecha de cierre.</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b/>
          <w:sz w:val="20"/>
          <w:szCs w:val="20"/>
        </w:rPr>
      </w:pPr>
      <w:r w:rsidRPr="00D53080">
        <w:rPr>
          <w:rFonts w:asciiTheme="minorHAnsi" w:hAnsiTheme="minorHAnsi" w:cstheme="minorHAnsi"/>
          <w:b/>
          <w:sz w:val="20"/>
          <w:szCs w:val="20"/>
        </w:rPr>
        <w:t>15. Partes Relacionadas:</w:t>
      </w:r>
    </w:p>
    <w:p w:rsidR="00560AB5" w:rsidRPr="00D53080" w:rsidRDefault="00560AB5" w:rsidP="00560AB5">
      <w:pPr>
        <w:pStyle w:val="Default"/>
        <w:ind w:left="708"/>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lastRenderedPageBreak/>
        <w:t>Se debe establecer por escrito que no existen partes relacionadas que pudieran ejercer influencia significativa sobre la toma de decisiones financieras y operativas.</w:t>
      </w:r>
    </w:p>
    <w:p w:rsidR="00560AB5" w:rsidRPr="00D53080" w:rsidRDefault="00560AB5" w:rsidP="00560AB5">
      <w:pPr>
        <w:pStyle w:val="Default"/>
        <w:ind w:left="708"/>
        <w:jc w:val="both"/>
        <w:rPr>
          <w:rFonts w:asciiTheme="minorHAnsi" w:hAnsiTheme="minorHAnsi" w:cstheme="minorHAnsi"/>
          <w:sz w:val="20"/>
          <w:szCs w:val="20"/>
        </w:rPr>
      </w:pPr>
      <w:r w:rsidRPr="00D53080">
        <w:rPr>
          <w:rFonts w:asciiTheme="minorHAnsi" w:hAnsiTheme="minorHAnsi" w:cstheme="minorHAnsi"/>
          <w:sz w:val="20"/>
          <w:szCs w:val="20"/>
        </w:rPr>
        <w:t>No existen partes relacionadas que pudieran ejercer influencia significativa sobre la toma de decisiones financieras y operativas.</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b/>
          <w:sz w:val="20"/>
          <w:szCs w:val="20"/>
        </w:rPr>
      </w:pPr>
      <w:r w:rsidRPr="00D53080">
        <w:rPr>
          <w:rFonts w:asciiTheme="minorHAnsi" w:hAnsiTheme="minorHAnsi" w:cstheme="minorHAnsi"/>
          <w:b/>
          <w:sz w:val="20"/>
          <w:szCs w:val="20"/>
        </w:rPr>
        <w:t>16. Responsabilidad Sobre la Presentación Razonable de la Información Contable</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pStyle w:val="Default"/>
        <w:jc w:val="both"/>
        <w:rPr>
          <w:rFonts w:asciiTheme="minorHAnsi" w:hAnsiTheme="minorHAnsi" w:cstheme="minorHAnsi"/>
          <w:sz w:val="20"/>
          <w:szCs w:val="20"/>
        </w:rPr>
      </w:pPr>
      <w:r w:rsidRPr="00D53080">
        <w:rPr>
          <w:rFonts w:asciiTheme="minorHAnsi" w:hAnsiTheme="minorHAnsi" w:cstheme="minorHAnsi"/>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560AB5" w:rsidRPr="00D53080" w:rsidRDefault="00560AB5" w:rsidP="00560AB5">
      <w:pPr>
        <w:pStyle w:val="Default"/>
        <w:jc w:val="both"/>
        <w:rPr>
          <w:rFonts w:asciiTheme="minorHAnsi" w:hAnsiTheme="minorHAnsi" w:cstheme="minorHAnsi"/>
          <w:sz w:val="20"/>
          <w:szCs w:val="20"/>
        </w:rPr>
      </w:pPr>
    </w:p>
    <w:p w:rsidR="00560AB5" w:rsidRPr="00D53080" w:rsidRDefault="00560AB5" w:rsidP="00560AB5">
      <w:pPr>
        <w:widowControl w:val="0"/>
        <w:spacing w:after="240" w:line="200" w:lineRule="atLeast"/>
        <w:jc w:val="center"/>
        <w:rPr>
          <w:rFonts w:asciiTheme="minorHAnsi" w:hAnsiTheme="minorHAnsi" w:cstheme="minorHAnsi"/>
          <w:color w:val="000000"/>
          <w:lang w:val="es-ES_tradnl"/>
        </w:rPr>
      </w:pPr>
      <w:r w:rsidRPr="00D53080">
        <w:rPr>
          <w:rFonts w:asciiTheme="minorHAnsi" w:hAnsiTheme="minorHAnsi" w:cstheme="minorHAnsi"/>
          <w:color w:val="000000"/>
          <w:lang w:val="es-ES_tradnl"/>
        </w:rPr>
        <w:t>Bajo protesta de decir verdad declaramos que los Estados Financieros y sus Notas, son</w:t>
      </w:r>
      <w:r>
        <w:rPr>
          <w:rFonts w:asciiTheme="minorHAnsi" w:hAnsiTheme="minorHAnsi" w:cstheme="minorHAnsi"/>
          <w:color w:val="000000"/>
          <w:lang w:val="es-ES_tradnl"/>
        </w:rPr>
        <w:t xml:space="preserve"> razonablemente correctos y son </w:t>
      </w:r>
      <w:r w:rsidRPr="00D53080">
        <w:rPr>
          <w:rFonts w:asciiTheme="minorHAnsi" w:hAnsiTheme="minorHAnsi" w:cstheme="minorHAnsi"/>
          <w:color w:val="000000"/>
          <w:lang w:val="es-ES_tradnl"/>
        </w:rPr>
        <w:t>responsabilidad del emisor</w:t>
      </w:r>
    </w:p>
    <w:p w:rsidR="00560AB5" w:rsidRPr="00D53080" w:rsidRDefault="00560AB5" w:rsidP="00560AB5">
      <w:pPr>
        <w:widowControl w:val="0"/>
        <w:spacing w:after="240" w:line="200" w:lineRule="atLeast"/>
        <w:rPr>
          <w:rFonts w:asciiTheme="minorHAnsi" w:hAnsiTheme="minorHAnsi" w:cstheme="minorHAnsi"/>
          <w:color w:val="000000"/>
          <w:lang w:val="es-ES_tradnl"/>
        </w:rPr>
      </w:pPr>
    </w:p>
    <w:p w:rsidR="00560AB5" w:rsidRPr="00D53080" w:rsidRDefault="00560AB5" w:rsidP="00560AB5">
      <w:pPr>
        <w:widowControl w:val="0"/>
        <w:spacing w:after="240" w:line="200" w:lineRule="atLeast"/>
        <w:rPr>
          <w:rFonts w:asciiTheme="minorHAnsi" w:hAnsiTheme="minorHAnsi" w:cstheme="minorHAnsi"/>
          <w:color w:val="000000"/>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3371"/>
        <w:gridCol w:w="3371"/>
      </w:tblGrid>
      <w:tr w:rsidR="00560AB5" w:rsidRPr="00352B40" w:rsidTr="00D676A5">
        <w:trPr>
          <w:trHeight w:val="477"/>
          <w:jc w:val="center"/>
        </w:trPr>
        <w:tc>
          <w:tcPr>
            <w:tcW w:w="3370" w:type="dxa"/>
          </w:tcPr>
          <w:p w:rsidR="00560AB5" w:rsidRPr="00D53080" w:rsidRDefault="00560AB5" w:rsidP="00D676A5">
            <w:pPr>
              <w:widowControl w:val="0"/>
              <w:spacing w:after="240" w:line="200" w:lineRule="atLeast"/>
              <w:jc w:val="center"/>
              <w:rPr>
                <w:rFonts w:asciiTheme="minorHAnsi" w:hAnsiTheme="minorHAnsi" w:cstheme="minorHAnsi"/>
                <w:color w:val="000000"/>
              </w:rPr>
            </w:pPr>
            <w:r w:rsidRPr="00D53080">
              <w:rPr>
                <w:rFonts w:asciiTheme="minorHAnsi" w:hAnsiTheme="minorHAnsi" w:cstheme="minorHAnsi"/>
                <w:color w:val="000000"/>
              </w:rPr>
              <w:t>DRA. JHENNY JUDITH BERNAL ARELLANO</w:t>
            </w:r>
          </w:p>
        </w:tc>
        <w:tc>
          <w:tcPr>
            <w:tcW w:w="3371" w:type="dxa"/>
          </w:tcPr>
          <w:p w:rsidR="00560AB5" w:rsidRPr="00D53080" w:rsidRDefault="00560AB5" w:rsidP="00D676A5">
            <w:pPr>
              <w:widowControl w:val="0"/>
              <w:spacing w:after="240" w:line="200" w:lineRule="atLeast"/>
              <w:jc w:val="center"/>
              <w:rPr>
                <w:rFonts w:asciiTheme="minorHAnsi" w:hAnsiTheme="minorHAnsi" w:cstheme="minorHAnsi"/>
                <w:color w:val="000000"/>
                <w:lang w:val="es-ES_tradnl"/>
              </w:rPr>
            </w:pPr>
            <w:r w:rsidRPr="00D53080">
              <w:rPr>
                <w:rFonts w:asciiTheme="minorHAnsi" w:hAnsiTheme="minorHAnsi" w:cstheme="minorHAnsi"/>
                <w:color w:val="000000"/>
                <w:lang w:val="es-ES_tradnl"/>
              </w:rPr>
              <w:t>LCPF. CRISTIÁN ALBERTO ACOSTA PADILLA</w:t>
            </w:r>
          </w:p>
        </w:tc>
        <w:tc>
          <w:tcPr>
            <w:tcW w:w="3371" w:type="dxa"/>
          </w:tcPr>
          <w:p w:rsidR="00560AB5" w:rsidRPr="00D53080" w:rsidRDefault="00560AB5" w:rsidP="00D676A5">
            <w:pPr>
              <w:widowControl w:val="0"/>
              <w:spacing w:after="240" w:line="200" w:lineRule="atLeast"/>
              <w:jc w:val="center"/>
              <w:rPr>
                <w:rFonts w:asciiTheme="minorHAnsi" w:hAnsiTheme="minorHAnsi" w:cstheme="minorHAnsi"/>
                <w:color w:val="000000"/>
                <w:lang w:val="es-ES_tradnl"/>
              </w:rPr>
            </w:pPr>
            <w:r w:rsidRPr="00D53080">
              <w:rPr>
                <w:rFonts w:asciiTheme="minorHAnsi" w:hAnsiTheme="minorHAnsi" w:cstheme="minorHAnsi"/>
                <w:color w:val="000000"/>
                <w:lang w:val="es-ES_tradnl"/>
              </w:rPr>
              <w:t>CP. MARÍA CLARISA ACOSTA LOPEZ</w:t>
            </w:r>
          </w:p>
        </w:tc>
      </w:tr>
      <w:tr w:rsidR="00560AB5" w:rsidRPr="00D53080" w:rsidTr="00D676A5">
        <w:trPr>
          <w:trHeight w:val="403"/>
          <w:jc w:val="center"/>
        </w:trPr>
        <w:tc>
          <w:tcPr>
            <w:tcW w:w="3370" w:type="dxa"/>
          </w:tcPr>
          <w:p w:rsidR="00560AB5" w:rsidRPr="00D53080" w:rsidRDefault="00560AB5" w:rsidP="00D676A5">
            <w:pPr>
              <w:widowControl w:val="0"/>
              <w:spacing w:after="240" w:line="200" w:lineRule="atLeast"/>
              <w:jc w:val="center"/>
              <w:rPr>
                <w:rFonts w:asciiTheme="minorHAnsi" w:hAnsiTheme="minorHAnsi" w:cstheme="minorHAnsi"/>
                <w:color w:val="000000"/>
                <w:lang w:val="es-ES_tradnl"/>
              </w:rPr>
            </w:pPr>
            <w:r w:rsidRPr="00D53080">
              <w:rPr>
                <w:rFonts w:asciiTheme="minorHAnsi" w:hAnsiTheme="minorHAnsi" w:cstheme="minorHAnsi"/>
                <w:color w:val="000000"/>
                <w:lang w:val="es-ES_tradnl"/>
              </w:rPr>
              <w:t>DIRECTOR GENERAL</w:t>
            </w:r>
          </w:p>
        </w:tc>
        <w:tc>
          <w:tcPr>
            <w:tcW w:w="3371" w:type="dxa"/>
          </w:tcPr>
          <w:p w:rsidR="00560AB5" w:rsidRPr="00D53080" w:rsidRDefault="00560AB5" w:rsidP="00D676A5">
            <w:pPr>
              <w:widowControl w:val="0"/>
              <w:spacing w:after="240" w:line="200" w:lineRule="atLeast"/>
              <w:jc w:val="center"/>
              <w:rPr>
                <w:rFonts w:asciiTheme="minorHAnsi" w:hAnsiTheme="minorHAnsi" w:cstheme="minorHAnsi"/>
                <w:color w:val="000000"/>
                <w:lang w:val="es-ES_tradnl"/>
              </w:rPr>
            </w:pPr>
            <w:r w:rsidRPr="00D53080">
              <w:rPr>
                <w:rFonts w:asciiTheme="minorHAnsi" w:hAnsiTheme="minorHAnsi" w:cstheme="minorHAnsi"/>
                <w:color w:val="000000"/>
                <w:lang w:val="es-ES_tradnl"/>
              </w:rPr>
              <w:t>COORDINADOR GENERAL ADMINISTRATIVO</w:t>
            </w:r>
          </w:p>
        </w:tc>
        <w:tc>
          <w:tcPr>
            <w:tcW w:w="3371" w:type="dxa"/>
          </w:tcPr>
          <w:p w:rsidR="00560AB5" w:rsidRPr="00D53080" w:rsidRDefault="00560AB5" w:rsidP="00D676A5">
            <w:pPr>
              <w:widowControl w:val="0"/>
              <w:spacing w:after="240" w:line="200" w:lineRule="atLeast"/>
              <w:jc w:val="center"/>
              <w:rPr>
                <w:rFonts w:asciiTheme="minorHAnsi" w:hAnsiTheme="minorHAnsi" w:cstheme="minorHAnsi"/>
                <w:color w:val="000000"/>
                <w:lang w:val="es-ES_tradnl"/>
              </w:rPr>
            </w:pPr>
            <w:r w:rsidRPr="00D53080">
              <w:rPr>
                <w:rFonts w:asciiTheme="minorHAnsi" w:hAnsiTheme="minorHAnsi" w:cstheme="minorHAnsi"/>
                <w:color w:val="000000"/>
                <w:lang w:val="es-ES_tradnl"/>
              </w:rPr>
              <w:t>CONTADOR</w:t>
            </w:r>
          </w:p>
        </w:tc>
      </w:tr>
    </w:tbl>
    <w:p w:rsidR="008D11E5" w:rsidRDefault="008D11E5" w:rsidP="00F578C3">
      <w:pPr>
        <w:widowControl w:val="0"/>
        <w:tabs>
          <w:tab w:val="left" w:pos="120"/>
          <w:tab w:val="center" w:pos="6414"/>
        </w:tabs>
        <w:rPr>
          <w:color w:val="000000"/>
          <w:sz w:val="16"/>
          <w:szCs w:val="16"/>
          <w:lang w:val="es-MX"/>
        </w:rPr>
      </w:pPr>
    </w:p>
    <w:sectPr w:rsidR="008D11E5" w:rsidSect="00CA3A1A">
      <w:pgSz w:w="12242" w:h="15842"/>
      <w:pgMar w:top="567" w:right="340" w:bottom="567" w:left="340" w:header="232" w:footer="2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727"/>
    <w:multiLevelType w:val="hybridMultilevel"/>
    <w:tmpl w:val="8A56A73C"/>
    <w:lvl w:ilvl="0" w:tplc="C3DEA9C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59E74703"/>
    <w:multiLevelType w:val="hybridMultilevel"/>
    <w:tmpl w:val="060AF85E"/>
    <w:lvl w:ilvl="0" w:tplc="C3DEA9C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65925758"/>
    <w:multiLevelType w:val="hybridMultilevel"/>
    <w:tmpl w:val="3A68F406"/>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proofState w:spelling="clean" w:grammar="clean"/>
  <w:defaultTabStop w:val="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5A"/>
    <w:rsid w:val="00140F7E"/>
    <w:rsid w:val="00192350"/>
    <w:rsid w:val="00255E5A"/>
    <w:rsid w:val="0026097E"/>
    <w:rsid w:val="00352B40"/>
    <w:rsid w:val="00560AB5"/>
    <w:rsid w:val="005B3E39"/>
    <w:rsid w:val="00767795"/>
    <w:rsid w:val="008D11E5"/>
    <w:rsid w:val="009D56A4"/>
    <w:rsid w:val="00AE2C1E"/>
    <w:rsid w:val="00B21F5A"/>
    <w:rsid w:val="00C94DA8"/>
    <w:rsid w:val="00CA3A1A"/>
    <w:rsid w:val="00D676A5"/>
    <w:rsid w:val="00F578C3"/>
    <w:rsid w:val="00FC5F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1C608"/>
  <w14:defaultImageDpi w14:val="0"/>
  <w15:docId w15:val="{C51442A6-57C1-4BA8-AEC8-0E9300CB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Arial" w:hAnsi="Arial" w:cs="Arial"/>
      <w:sz w:val="20"/>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0AB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AB5"/>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5164">
      <w:bodyDiv w:val="1"/>
      <w:marLeft w:val="0"/>
      <w:marRight w:val="0"/>
      <w:marTop w:val="0"/>
      <w:marBottom w:val="0"/>
      <w:divBdr>
        <w:top w:val="none" w:sz="0" w:space="0" w:color="auto"/>
        <w:left w:val="none" w:sz="0" w:space="0" w:color="auto"/>
        <w:bottom w:val="none" w:sz="0" w:space="0" w:color="auto"/>
        <w:right w:val="none" w:sz="0" w:space="0" w:color="auto"/>
      </w:divBdr>
    </w:div>
    <w:div w:id="357779586">
      <w:bodyDiv w:val="1"/>
      <w:marLeft w:val="0"/>
      <w:marRight w:val="0"/>
      <w:marTop w:val="0"/>
      <w:marBottom w:val="0"/>
      <w:divBdr>
        <w:top w:val="none" w:sz="0" w:space="0" w:color="auto"/>
        <w:left w:val="none" w:sz="0" w:space="0" w:color="auto"/>
        <w:bottom w:val="none" w:sz="0" w:space="0" w:color="auto"/>
        <w:right w:val="none" w:sz="0" w:space="0" w:color="auto"/>
      </w:divBdr>
    </w:div>
    <w:div w:id="464002951">
      <w:bodyDiv w:val="1"/>
      <w:marLeft w:val="0"/>
      <w:marRight w:val="0"/>
      <w:marTop w:val="0"/>
      <w:marBottom w:val="0"/>
      <w:divBdr>
        <w:top w:val="none" w:sz="0" w:space="0" w:color="auto"/>
        <w:left w:val="none" w:sz="0" w:space="0" w:color="auto"/>
        <w:bottom w:val="none" w:sz="0" w:space="0" w:color="auto"/>
        <w:right w:val="none" w:sz="0" w:space="0" w:color="auto"/>
      </w:divBdr>
    </w:div>
    <w:div w:id="561987980">
      <w:bodyDiv w:val="1"/>
      <w:marLeft w:val="0"/>
      <w:marRight w:val="0"/>
      <w:marTop w:val="0"/>
      <w:marBottom w:val="0"/>
      <w:divBdr>
        <w:top w:val="none" w:sz="0" w:space="0" w:color="auto"/>
        <w:left w:val="none" w:sz="0" w:space="0" w:color="auto"/>
        <w:bottom w:val="none" w:sz="0" w:space="0" w:color="auto"/>
        <w:right w:val="none" w:sz="0" w:space="0" w:color="auto"/>
      </w:divBdr>
    </w:div>
    <w:div w:id="8574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3591</Words>
  <Characters>19751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Acosta</dc:creator>
  <cp:keywords/>
  <dc:description/>
  <cp:lastModifiedBy>Cristian Acosta</cp:lastModifiedBy>
  <cp:revision>5</cp:revision>
  <cp:lastPrinted>2025-07-14T18:14:00Z</cp:lastPrinted>
  <dcterms:created xsi:type="dcterms:W3CDTF">2025-07-14T18:35:00Z</dcterms:created>
  <dcterms:modified xsi:type="dcterms:W3CDTF">2025-10-10T21:49:00Z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01734361CD07C3C85B968AA4B2781C480C131A4BF1DCCE0484255B1E26629C81B54F0BD1A4BC029D3894AFE8D7D05DF61E747CB8D9898B794EB3A723CE67760DAA15121AAD2235B65FDCFEC0811FC00F83C1EAE51CFBAC3BBEA0D0BFA6AE20252DECFD87284DEB7CA0D38AD1AE9FB3BCBE4EE5C23CE8B1C3CA49A082D667E6C</vt:lpwstr>
  </property>
  <property fmtid="{D5CDD505-2E9C-101B-9397-08002B2CF9AE}" pid="3" name="Business Objects Context Information1">
    <vt:lpwstr>C841153248618481F98750647D0F0BD1600F55BF196F4F8C4F14FC9177E3C510A4DC2D4E0D4644FF977A4620D5868A6589F2D8291D89F3BBBCB60C090DD4E7740D9E1E21A6DBCCFDDA43A12584FF4601117A70C687BC9F97700690BE598771874142AC1EBC146D9A26A5F52BAC583D6CF666B9E1421FC6E368B2C2DA50FE47B</vt:lpwstr>
  </property>
  <property fmtid="{D5CDD505-2E9C-101B-9397-08002B2CF9AE}" pid="4" name="Business Objects Context Information2">
    <vt:lpwstr>9139A6306515B62990E31075F0277F059F6C693E517659D67A999CC854D771EA4F439DD15E617C07B7680AAFFC77013794BD371DDD57F17110A5B0CB56D2095F6AE9C408D6FB090F3F5E94B4AB8F69BE1B65465CFD44CCF85191F734DBEC2A4CAAE5265E9E22A59262929B2FD064E52C049CFA56984A926DC4051AF1DADB063</vt:lpwstr>
  </property>
  <property fmtid="{D5CDD505-2E9C-101B-9397-08002B2CF9AE}" pid="5" name="Business Objects Context Information3">
    <vt:lpwstr>423C516187B6F5F4F8A4DF9F4A8E46265F62F</vt:lpwstr>
  </property>
</Properties>
</file>